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35643D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23381</w:t>
            </w:r>
            <w:r w:rsidR="004B7B95" w:rsidRPr="00A82992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—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D19E7" w:rsidRDefault="0035643D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19E7">
        <w:rPr>
          <w:rFonts w:ascii="Arial" w:hAnsi="Arial" w:cs="Arial"/>
          <w:b/>
          <w:bCs/>
          <w:sz w:val="32"/>
          <w:szCs w:val="32"/>
        </w:rPr>
        <w:t>СТУЛЬЯ УЧЕНИЧЕСКИЕ И ДЕТСКИЕ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35643D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Методы испытаний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10"/>
          <w:headerReference w:type="default" r:id="rId11"/>
          <w:footerReference w:type="even" r:id="rId12"/>
          <w:footerReference w:type="first" r:id="rId13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>Цели, основные принципы и основной порядок проведения работ по межгос</w:t>
      </w:r>
      <w:r w:rsidRPr="005276BB">
        <w:rPr>
          <w:rFonts w:ascii="Arial" w:hAnsi="Arial" w:cs="Arial"/>
          <w:color w:val="000000"/>
          <w:sz w:val="24"/>
          <w:szCs w:val="24"/>
        </w:rPr>
        <w:t>у</w:t>
      </w:r>
      <w:r w:rsidRPr="005276BB">
        <w:rPr>
          <w:rFonts w:ascii="Arial" w:hAnsi="Arial" w:cs="Arial"/>
          <w:color w:val="000000"/>
          <w:sz w:val="24"/>
          <w:szCs w:val="24"/>
        </w:rPr>
        <w:t>дарственной стандартизации установлены в ГОСТ 1.0</w:t>
      </w:r>
      <w:r w:rsidR="00B5673D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B5673D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 «Межгосуда</w:t>
      </w:r>
      <w:r w:rsidRPr="005276BB">
        <w:rPr>
          <w:rFonts w:ascii="Arial" w:hAnsi="Arial" w:cs="Arial"/>
          <w:color w:val="000000"/>
          <w:sz w:val="24"/>
          <w:szCs w:val="24"/>
        </w:rPr>
        <w:t>р</w:t>
      </w:r>
      <w:r w:rsidRPr="005276BB">
        <w:rPr>
          <w:rFonts w:ascii="Arial" w:hAnsi="Arial" w:cs="Arial"/>
          <w:color w:val="000000"/>
          <w:sz w:val="24"/>
          <w:szCs w:val="24"/>
        </w:rPr>
        <w:t>ственная система стандартизации. Стандарты межгосударственные, правила и р</w:t>
      </w:r>
      <w:r w:rsidRPr="005276BB">
        <w:rPr>
          <w:rFonts w:ascii="Arial" w:hAnsi="Arial" w:cs="Arial"/>
          <w:color w:val="000000"/>
          <w:sz w:val="24"/>
          <w:szCs w:val="24"/>
        </w:rPr>
        <w:t>е</w:t>
      </w:r>
      <w:r w:rsidRPr="005276BB">
        <w:rPr>
          <w:rFonts w:ascii="Arial" w:hAnsi="Arial" w:cs="Arial"/>
          <w:color w:val="000000"/>
          <w:sz w:val="24"/>
          <w:szCs w:val="24"/>
        </w:rPr>
        <w:t>комендации по межгосударственной стандартизации. Правила разработки, принятия,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РАЗРАБОТАН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устрии детских товаров </w:t>
      </w:r>
      <w:r w:rsidR="00585D87">
        <w:rPr>
          <w:rFonts w:ascii="Arial" w:hAnsi="Arial" w:cs="Arial"/>
          <w:color w:val="000000"/>
          <w:sz w:val="24"/>
          <w:szCs w:val="24"/>
        </w:rPr>
        <w:t xml:space="preserve">«АИДТ» 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r w:rsidRPr="00E421BF">
        <w:rPr>
          <w:rFonts w:ascii="Arial" w:hAnsi="Arial" w:cs="Arial"/>
          <w:sz w:val="24"/>
          <w:szCs w:val="24"/>
        </w:rPr>
        <w:t xml:space="preserve">ВНЕСЕН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7"/>
        <w:gridCol w:w="2730"/>
        <w:gridCol w:w="4076"/>
      </w:tblGrid>
      <w:tr w:rsidR="00CB7D53" w:rsidRPr="00E421BF" w:rsidTr="00CB7D53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BF2AB0">
        <w:trPr>
          <w:trHeight w:val="80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CB7D53">
        <w:trPr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2CE" w:rsidRPr="000F6ADF" w:rsidRDefault="006D32CE" w:rsidP="000F6ADF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4213D9" w:rsidRPr="002E5707" w:rsidRDefault="000F6ADF" w:rsidP="004213D9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72F00">
        <w:rPr>
          <w:rFonts w:ascii="Arial" w:hAnsi="Arial" w:cs="Arial"/>
          <w:color w:val="000000"/>
          <w:sz w:val="24"/>
          <w:szCs w:val="24"/>
        </w:rPr>
        <w:t>4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2717181"/>
      <w:r w:rsidR="00C72F00" w:rsidRPr="005D738A">
        <w:rPr>
          <w:rFonts w:ascii="Arial" w:hAnsi="Arial" w:cs="Arial"/>
          <w:color w:val="000000"/>
          <w:sz w:val="24"/>
          <w:szCs w:val="24"/>
        </w:rPr>
        <w:t>Настоящий стандарт является неэквивалентным по отношению к стандарт</w:t>
      </w:r>
      <w:bookmarkEnd w:id="1"/>
      <w:r w:rsidR="004213D9">
        <w:rPr>
          <w:rFonts w:ascii="Arial" w:hAnsi="Arial" w:cs="Arial"/>
          <w:color w:val="000000"/>
          <w:sz w:val="24"/>
          <w:szCs w:val="24"/>
        </w:rPr>
        <w:t>ам</w:t>
      </w:r>
      <w:r w:rsidR="00C72F00" w:rsidRPr="005D738A">
        <w:rPr>
          <w:rFonts w:ascii="Arial" w:hAnsi="Arial" w:cs="Arial"/>
          <w:color w:val="000000"/>
          <w:sz w:val="24"/>
          <w:szCs w:val="24"/>
        </w:rPr>
        <w:t xml:space="preserve"> DIN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 EN 17191 «Детская мебель. Детская мебель для сидения. Требования к бе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>з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опасности и методы испытаний» </w:t>
      </w:r>
      <w:r w:rsidR="00C72F00" w:rsidRPr="005D738A">
        <w:rPr>
          <w:rFonts w:ascii="Arial" w:hAnsi="Arial" w:cs="Arial"/>
          <w:color w:val="000000"/>
          <w:sz w:val="24"/>
          <w:szCs w:val="24"/>
        </w:rPr>
        <w:t>(DIN EN 17191:2019 «Children's furniture — Seating for children — Safety requirements and test method», NEQ)</w:t>
      </w:r>
      <w:r w:rsidR="002E5707">
        <w:rPr>
          <w:rFonts w:ascii="Arial" w:hAnsi="Arial" w:cs="Arial"/>
          <w:color w:val="000000"/>
          <w:sz w:val="24"/>
          <w:szCs w:val="24"/>
        </w:rPr>
        <w:t xml:space="preserve"> и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 </w:t>
      </w:r>
      <w:r w:rsidR="00C72F00" w:rsidRPr="005D738A">
        <w:rPr>
          <w:rFonts w:ascii="Arial" w:hAnsi="Arial" w:cs="Arial"/>
          <w:color w:val="000000"/>
          <w:sz w:val="24"/>
          <w:szCs w:val="24"/>
        </w:rPr>
        <w:t>DIN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 </w:t>
      </w:r>
      <w:r w:rsidR="00C72F00" w:rsidRPr="005D738A">
        <w:rPr>
          <w:rFonts w:ascii="Arial" w:hAnsi="Arial" w:cs="Arial"/>
          <w:color w:val="000000"/>
          <w:sz w:val="24"/>
          <w:szCs w:val="24"/>
        </w:rPr>
        <w:t>EN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 xml:space="preserve"> 14988:2017 «Де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>т</w:t>
      </w:r>
      <w:r w:rsidR="00C72F00" w:rsidRPr="00C72F00">
        <w:rPr>
          <w:rFonts w:ascii="Arial" w:hAnsi="Arial" w:cs="Arial"/>
          <w:color w:val="000000"/>
          <w:sz w:val="24"/>
          <w:szCs w:val="24"/>
        </w:rPr>
        <w:lastRenderedPageBreak/>
        <w:t>ские стульчики для кормления. Требования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>и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>методы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72F00" w:rsidRPr="00C72F00">
        <w:rPr>
          <w:rFonts w:ascii="Arial" w:hAnsi="Arial" w:cs="Arial"/>
          <w:color w:val="000000"/>
          <w:sz w:val="24"/>
          <w:szCs w:val="24"/>
        </w:rPr>
        <w:t>испытаний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» (Children's high chairs - Requirements and test methods), </w:t>
      </w:r>
      <w:r w:rsidR="00C72F00">
        <w:rPr>
          <w:rFonts w:ascii="Arial" w:hAnsi="Arial" w:cs="Arial"/>
          <w:color w:val="000000"/>
          <w:sz w:val="24"/>
          <w:szCs w:val="24"/>
        </w:rPr>
        <w:t>включая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72F00">
        <w:rPr>
          <w:rFonts w:ascii="Arial" w:hAnsi="Arial" w:cs="Arial"/>
          <w:color w:val="000000"/>
          <w:sz w:val="24"/>
          <w:szCs w:val="24"/>
        </w:rPr>
        <w:t>его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72F00">
        <w:rPr>
          <w:rFonts w:ascii="Arial" w:hAnsi="Arial" w:cs="Arial"/>
          <w:color w:val="000000"/>
          <w:sz w:val="24"/>
          <w:szCs w:val="24"/>
        </w:rPr>
        <w:t>изменения</w:t>
      </w:r>
      <w:r w:rsidR="00C72F00" w:rsidRPr="004B12BE">
        <w:rPr>
          <w:rFonts w:ascii="Arial" w:hAnsi="Arial" w:cs="Arial"/>
          <w:color w:val="000000"/>
          <w:sz w:val="24"/>
          <w:szCs w:val="24"/>
          <w:lang w:val="en-US"/>
        </w:rPr>
        <w:t>, A1:2020</w:t>
      </w:r>
      <w:r w:rsidR="002E5707" w:rsidRPr="002E5707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72F00" w:rsidRPr="004213D9" w:rsidRDefault="00C72F00" w:rsidP="004B12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B7D53" w:rsidRPr="005D738A" w:rsidRDefault="00C72F00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738A">
        <w:rPr>
          <w:rFonts w:ascii="Arial" w:hAnsi="Arial" w:cs="Arial"/>
          <w:color w:val="000000"/>
          <w:sz w:val="24"/>
          <w:szCs w:val="24"/>
        </w:rPr>
        <w:t xml:space="preserve">5 </w:t>
      </w:r>
      <w:r w:rsidR="00BF2AB0" w:rsidRPr="005D738A">
        <w:rPr>
          <w:rFonts w:ascii="Arial" w:hAnsi="Arial" w:cs="Arial"/>
          <w:color w:val="000000"/>
          <w:sz w:val="24"/>
          <w:szCs w:val="24"/>
        </w:rPr>
        <w:t xml:space="preserve">ВЗАМЕН ГОСТ </w:t>
      </w:r>
      <w:r w:rsidR="0035643D" w:rsidRPr="005D738A">
        <w:rPr>
          <w:rFonts w:ascii="Arial" w:hAnsi="Arial" w:cs="Arial"/>
          <w:color w:val="000000"/>
          <w:sz w:val="24"/>
          <w:szCs w:val="24"/>
        </w:rPr>
        <w:t>23381</w:t>
      </w:r>
      <w:r w:rsidR="00B5673D" w:rsidRPr="005D738A">
        <w:rPr>
          <w:rFonts w:ascii="Arial" w:hAnsi="Arial" w:cs="Arial"/>
          <w:color w:val="000000"/>
          <w:sz w:val="24"/>
          <w:szCs w:val="24"/>
        </w:rPr>
        <w:t>—</w:t>
      </w:r>
      <w:r w:rsidR="00BF2AB0" w:rsidRPr="005D738A">
        <w:rPr>
          <w:rFonts w:ascii="Arial" w:hAnsi="Arial" w:cs="Arial"/>
          <w:color w:val="000000"/>
          <w:sz w:val="24"/>
          <w:szCs w:val="24"/>
        </w:rPr>
        <w:t>2016</w:t>
      </w:r>
    </w:p>
    <w:p w:rsidR="00B5673D" w:rsidRPr="005D738A" w:rsidRDefault="00B5673D" w:rsidP="004B12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673D" w:rsidRPr="005D738A" w:rsidRDefault="00B5673D" w:rsidP="00F163B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5673D" w:rsidRPr="005D738A" w:rsidRDefault="00B5673D" w:rsidP="00F163B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B7D53" w:rsidRPr="005D738A" w:rsidRDefault="00CB7D53" w:rsidP="005D738A">
      <w:pPr>
        <w:spacing w:after="0" w:line="36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D738A">
        <w:rPr>
          <w:rFonts w:ascii="Arial" w:hAnsi="Arial" w:cs="Arial"/>
          <w:i/>
          <w:color w:val="000000"/>
          <w:sz w:val="24"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5D738A">
        <w:rPr>
          <w:rFonts w:ascii="Arial" w:hAnsi="Arial" w:cs="Arial"/>
          <w:i/>
          <w:color w:val="000000"/>
          <w:sz w:val="24"/>
          <w:szCs w:val="24"/>
        </w:rPr>
        <w:t>и</w:t>
      </w:r>
      <w:r w:rsidRPr="005D738A">
        <w:rPr>
          <w:rFonts w:ascii="Arial" w:hAnsi="Arial" w:cs="Arial"/>
          <w:i/>
          <w:color w:val="000000"/>
          <w:sz w:val="24"/>
          <w:szCs w:val="24"/>
        </w:rPr>
        <w:t>куется в указателях национальных стандартов, издаваемых в этих госуда</w:t>
      </w:r>
      <w:r w:rsidRPr="005D738A">
        <w:rPr>
          <w:rFonts w:ascii="Arial" w:hAnsi="Arial" w:cs="Arial"/>
          <w:i/>
          <w:color w:val="000000"/>
          <w:sz w:val="24"/>
          <w:szCs w:val="24"/>
        </w:rPr>
        <w:t>р</w:t>
      </w:r>
      <w:r w:rsidRPr="005D738A">
        <w:rPr>
          <w:rFonts w:ascii="Arial" w:hAnsi="Arial" w:cs="Arial"/>
          <w:i/>
          <w:color w:val="000000"/>
          <w:sz w:val="24"/>
          <w:szCs w:val="24"/>
        </w:rPr>
        <w:t>ствах, а также в сети Интернет на сайтах соответствующих национальных о</w:t>
      </w:r>
      <w:r w:rsidRPr="005D738A">
        <w:rPr>
          <w:rFonts w:ascii="Arial" w:hAnsi="Arial" w:cs="Arial"/>
          <w:i/>
          <w:color w:val="000000"/>
          <w:sz w:val="24"/>
          <w:szCs w:val="24"/>
        </w:rPr>
        <w:t>р</w:t>
      </w:r>
      <w:r w:rsidRPr="005D738A">
        <w:rPr>
          <w:rFonts w:ascii="Arial" w:hAnsi="Arial" w:cs="Arial"/>
          <w:i/>
          <w:color w:val="000000"/>
          <w:sz w:val="24"/>
          <w:szCs w:val="24"/>
        </w:rPr>
        <w:t>ганов по стандартизации.</w:t>
      </w:r>
    </w:p>
    <w:p w:rsidR="00CB7D53" w:rsidRPr="005D738A" w:rsidRDefault="00CB7D53" w:rsidP="005D738A">
      <w:pPr>
        <w:spacing w:after="0" w:line="36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D738A">
        <w:rPr>
          <w:rFonts w:ascii="Arial" w:hAnsi="Arial" w:cs="Arial"/>
          <w:i/>
          <w:color w:val="000000"/>
          <w:sz w:val="24"/>
          <w:szCs w:val="24"/>
        </w:rPr>
        <w:t>В случае пересмотра, изменения или отмены настоящего стандарта соо</w:t>
      </w:r>
      <w:r w:rsidRPr="005D738A">
        <w:rPr>
          <w:rFonts w:ascii="Arial" w:hAnsi="Arial" w:cs="Arial"/>
          <w:i/>
          <w:color w:val="000000"/>
          <w:sz w:val="24"/>
          <w:szCs w:val="24"/>
        </w:rPr>
        <w:t>т</w:t>
      </w:r>
      <w:r w:rsidRPr="005D738A">
        <w:rPr>
          <w:rFonts w:ascii="Arial" w:hAnsi="Arial" w:cs="Arial"/>
          <w:i/>
          <w:color w:val="000000"/>
          <w:sz w:val="24"/>
          <w:szCs w:val="24"/>
        </w:rPr>
        <w:t>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</w:p>
    <w:p w:rsidR="0078606E" w:rsidRPr="005D738A" w:rsidRDefault="0078606E" w:rsidP="004B12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7D53" w:rsidRPr="005D738A" w:rsidRDefault="00CB7D53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B7D53" w:rsidRPr="005D738A" w:rsidRDefault="00CB7D53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B7D53" w:rsidRDefault="00CB7D53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B12BE" w:rsidRDefault="004B12BE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B12BE" w:rsidRPr="005D738A" w:rsidRDefault="004B12BE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8606E" w:rsidRPr="005D738A" w:rsidRDefault="0078606E" w:rsidP="005D738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5673D" w:rsidRDefault="00B5673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673D" w:rsidRPr="00E421BF" w:rsidRDefault="00B5673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</w:t>
      </w:r>
      <w:r w:rsidRPr="005276BB">
        <w:rPr>
          <w:rFonts w:ascii="Arial" w:hAnsi="Arial" w:cs="Arial"/>
          <w:sz w:val="24"/>
        </w:rPr>
        <w:t>р</w:t>
      </w:r>
      <w:r w:rsidRPr="005276BB">
        <w:rPr>
          <w:rFonts w:ascii="Arial" w:hAnsi="Arial" w:cs="Arial"/>
          <w:sz w:val="24"/>
        </w:rPr>
        <w:t>ственным) органам по стандартизации этих государств</w:t>
      </w:r>
    </w:p>
    <w:p w:rsidR="00721777" w:rsidRPr="00E421BF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4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875A17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4D38D4" w:rsidRDefault="0035643D" w:rsidP="0035643D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8D4">
              <w:rPr>
                <w:rFonts w:ascii="Arial" w:hAnsi="Arial" w:cs="Arial"/>
                <w:b/>
                <w:bCs/>
                <w:sz w:val="28"/>
                <w:szCs w:val="28"/>
              </w:rPr>
              <w:t>СТУЛЬЯ УЧЕНИЧЕСКИЕ И ДЕТСКИЕ</w:t>
            </w:r>
          </w:p>
          <w:p w:rsidR="006231BA" w:rsidRPr="004D38D4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2" w:name="_Toc234821574"/>
          </w:p>
          <w:bookmarkEnd w:id="2"/>
          <w:p w:rsidR="00BF2AB0" w:rsidRPr="004D38D4" w:rsidRDefault="0035643D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38D4">
              <w:rPr>
                <w:rFonts w:ascii="Arial" w:hAnsi="Arial" w:cs="Arial"/>
                <w:b/>
                <w:bCs/>
                <w:sz w:val="28"/>
                <w:szCs w:val="28"/>
              </w:rPr>
              <w:t>Методы испытаний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E421BF" w:rsidRDefault="0035643D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S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chool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chairs and chairs for children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="00BF2AB0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Test methods</w:t>
            </w:r>
          </w:p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Pr="004D38D4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4D38D4">
        <w:rPr>
          <w:rFonts w:ascii="Arial" w:hAnsi="Arial" w:cs="Arial"/>
          <w:b/>
          <w:bCs/>
          <w:iCs/>
          <w:sz w:val="24"/>
          <w:szCs w:val="24"/>
        </w:rPr>
        <w:t>Дата введения – 202Х–</w:t>
      </w:r>
      <w:r w:rsidR="00460A0B" w:rsidRPr="004D38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D38D4">
        <w:rPr>
          <w:rFonts w:ascii="Arial" w:hAnsi="Arial" w:cs="Arial"/>
          <w:b/>
          <w:bCs/>
          <w:iCs/>
          <w:sz w:val="24"/>
          <w:szCs w:val="24"/>
        </w:rPr>
        <w:t>ХХ–</w:t>
      </w:r>
      <w:r w:rsidR="00460A0B" w:rsidRPr="004D38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D38D4">
        <w:rPr>
          <w:rFonts w:ascii="Arial" w:hAnsi="Arial" w:cs="Arial"/>
          <w:b/>
          <w:bCs/>
          <w:iCs/>
          <w:sz w:val="24"/>
          <w:szCs w:val="24"/>
        </w:rPr>
        <w:t>ХХ</w:t>
      </w:r>
    </w:p>
    <w:p w:rsidR="004D38D4" w:rsidRDefault="004D38D4" w:rsidP="006B1F4A">
      <w:pPr>
        <w:pStyle w:val="ConsPlusNormal"/>
        <w:spacing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</w:p>
    <w:p w:rsidR="006231BA" w:rsidRPr="00E421BF" w:rsidRDefault="006231BA" w:rsidP="004D38D4">
      <w:pPr>
        <w:pStyle w:val="ConsPlusNormal"/>
        <w:spacing w:before="240" w:after="120" w:line="360" w:lineRule="auto"/>
        <w:ind w:firstLine="567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35643D" w:rsidRPr="0035643D" w:rsidRDefault="0035643D" w:rsidP="004D38D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35643D">
        <w:rPr>
          <w:rFonts w:ascii="Arial" w:hAnsi="Arial" w:cs="Arial"/>
        </w:rPr>
        <w:t>Настоящий стандарт распространяется на ученические и детские стулья и устанавливает методы испытания на:</w:t>
      </w:r>
    </w:p>
    <w:p w:rsidR="00E82118" w:rsidRPr="00016196" w:rsidRDefault="00E82118" w:rsidP="004D38D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16196">
        <w:rPr>
          <w:rFonts w:ascii="Arial" w:hAnsi="Arial" w:cs="Arial"/>
        </w:rPr>
        <w:t>- устойчивость детских стульчиков для кормления и прочность;</w:t>
      </w:r>
    </w:p>
    <w:p w:rsidR="00E82118" w:rsidRPr="00016196" w:rsidRDefault="00E82118" w:rsidP="004D38D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16196">
        <w:rPr>
          <w:rFonts w:ascii="Arial" w:hAnsi="Arial" w:cs="Arial"/>
        </w:rPr>
        <w:t>- уровень устойчивости 1 и прочность при падении детских стульев ростовых номеров 1 и 2;</w:t>
      </w:r>
    </w:p>
    <w:p w:rsidR="00E82118" w:rsidRPr="00016196" w:rsidRDefault="00E82118" w:rsidP="004D38D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16196">
        <w:rPr>
          <w:rFonts w:ascii="Arial" w:hAnsi="Arial" w:cs="Arial"/>
        </w:rPr>
        <w:t>- уровень устойчивости 2, прочность и долговечность  детских стульев ростов</w:t>
      </w:r>
      <w:r w:rsidRPr="00016196">
        <w:rPr>
          <w:rFonts w:ascii="Arial" w:hAnsi="Arial" w:cs="Arial"/>
        </w:rPr>
        <w:t>о</w:t>
      </w:r>
      <w:r w:rsidRPr="00016196">
        <w:rPr>
          <w:rFonts w:ascii="Arial" w:hAnsi="Arial" w:cs="Arial"/>
        </w:rPr>
        <w:t xml:space="preserve">го номера 3. </w:t>
      </w:r>
    </w:p>
    <w:p w:rsidR="00C00569" w:rsidRPr="00232735" w:rsidRDefault="006C1D49" w:rsidP="004D38D4">
      <w:pPr>
        <w:pStyle w:val="ConsPlusNormal"/>
        <w:spacing w:before="240" w:after="120" w:line="360" w:lineRule="auto"/>
        <w:ind w:firstLine="567"/>
        <w:outlineLvl w:val="1"/>
        <w:rPr>
          <w:rFonts w:ascii="Arial" w:hAnsi="Arial" w:cs="Arial"/>
          <w:b/>
          <w:sz w:val="28"/>
          <w:szCs w:val="28"/>
        </w:rPr>
      </w:pPr>
      <w:r w:rsidRPr="00232735">
        <w:rPr>
          <w:rFonts w:ascii="Arial" w:hAnsi="Arial" w:cs="Arial"/>
          <w:b/>
          <w:sz w:val="28"/>
          <w:szCs w:val="28"/>
        </w:rPr>
        <w:t>2 </w:t>
      </w:r>
      <w:r w:rsidR="00C00569" w:rsidRPr="00232735">
        <w:rPr>
          <w:rFonts w:ascii="Arial" w:hAnsi="Arial" w:cs="Arial"/>
          <w:b/>
          <w:sz w:val="28"/>
          <w:szCs w:val="28"/>
        </w:rPr>
        <w:t>Нормативные ссылки</w:t>
      </w:r>
    </w:p>
    <w:p w:rsidR="00156824" w:rsidRPr="00156824" w:rsidRDefault="00156824" w:rsidP="004D38D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В настоящем стандарте использованы нормативные ссылки на следующие межгосударственные стандарты:</w:t>
      </w:r>
    </w:p>
    <w:p w:rsidR="00156824" w:rsidRPr="00156824" w:rsidRDefault="00E85FFA" w:rsidP="0015682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hyperlink r:id="rId15" w:anchor="7D20K3" w:history="1">
        <w:r w:rsidR="00156824" w:rsidRPr="00156824">
          <w:rPr>
            <w:rFonts w:ascii="Arial" w:hAnsi="Arial" w:cs="Arial"/>
          </w:rPr>
          <w:t>ГОСТ 19917</w:t>
        </w:r>
      </w:hyperlink>
      <w:r w:rsidR="00156824" w:rsidRPr="00156824">
        <w:rPr>
          <w:rFonts w:ascii="Arial" w:hAnsi="Arial" w:cs="Arial"/>
        </w:rPr>
        <w:t xml:space="preserve"> Мебель для сидения и лежания. Общие технические условия </w:t>
      </w:r>
    </w:p>
    <w:p w:rsidR="004B12BE" w:rsidRDefault="00E85FFA" w:rsidP="004B12BE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hyperlink r:id="rId16" w:anchor="7D20K3" w:history="1">
        <w:r w:rsidR="004B12BE" w:rsidRPr="00156824">
          <w:rPr>
            <w:rFonts w:ascii="Arial" w:hAnsi="Arial" w:cs="Arial"/>
          </w:rPr>
          <w:t>ГОСТ 22046</w:t>
        </w:r>
      </w:hyperlink>
      <w:r w:rsidR="004B12BE" w:rsidRPr="00156824">
        <w:rPr>
          <w:rFonts w:ascii="Arial" w:hAnsi="Arial" w:cs="Arial"/>
        </w:rPr>
        <w:t xml:space="preserve"> Мебель для учебных заведений. Общие технические условия</w:t>
      </w:r>
    </w:p>
    <w:p w:rsidR="00037F5A" w:rsidRPr="004B12BE" w:rsidRDefault="00037F5A" w:rsidP="004B12BE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12BE">
        <w:rPr>
          <w:rFonts w:ascii="Arial" w:hAnsi="Arial" w:cs="Arial"/>
        </w:rPr>
        <w:t>ГОСТ EN 1022</w:t>
      </w:r>
      <w:r w:rsidR="00113790" w:rsidRPr="004B12BE">
        <w:rPr>
          <w:rFonts w:ascii="Arial" w:hAnsi="Arial" w:cs="Arial"/>
        </w:rPr>
        <w:t xml:space="preserve"> </w:t>
      </w:r>
      <w:r w:rsidRPr="004B12BE">
        <w:rPr>
          <w:rFonts w:ascii="Arial" w:hAnsi="Arial" w:cs="Arial"/>
        </w:rPr>
        <w:t xml:space="preserve">Мебель бытовая. Мебель для сидения. Метод определения устойчивости </w:t>
      </w:r>
    </w:p>
    <w:p w:rsidR="008D49F7" w:rsidRPr="004B12BE" w:rsidRDefault="00037F5A" w:rsidP="004B12BE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12BE">
        <w:rPr>
          <w:rFonts w:ascii="Arial" w:hAnsi="Arial" w:cs="Arial"/>
        </w:rPr>
        <w:t>ГОСТ EN 1728</w:t>
      </w:r>
      <w:r w:rsidR="004D38D4" w:rsidRPr="004B12BE">
        <w:rPr>
          <w:rFonts w:ascii="Arial" w:hAnsi="Arial" w:cs="Arial"/>
        </w:rPr>
        <w:t>—</w:t>
      </w:r>
      <w:r w:rsidRPr="004B12BE">
        <w:rPr>
          <w:rFonts w:ascii="Arial" w:hAnsi="Arial" w:cs="Arial"/>
        </w:rPr>
        <w:t>2013 Мебель бытовая. Мебель для сидения. Мебель для сид</w:t>
      </w:r>
      <w:r w:rsidRPr="004B12BE">
        <w:rPr>
          <w:rFonts w:ascii="Arial" w:hAnsi="Arial" w:cs="Arial"/>
        </w:rPr>
        <w:t>е</w:t>
      </w:r>
      <w:r w:rsidRPr="004B12BE">
        <w:rPr>
          <w:rFonts w:ascii="Arial" w:hAnsi="Arial" w:cs="Arial"/>
        </w:rPr>
        <w:t>ния. Методы испытаний на прочность и долговечность</w:t>
      </w:r>
      <w:r w:rsidR="008D49F7" w:rsidRPr="004B12BE">
        <w:rPr>
          <w:rFonts w:ascii="Arial" w:hAnsi="Arial" w:cs="Arial"/>
        </w:rPr>
        <w:t xml:space="preserve"> </w:t>
      </w:r>
    </w:p>
    <w:p w:rsidR="008D49F7" w:rsidRDefault="004B12BE" w:rsidP="008D49F7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  <w:r w:rsidRPr="00156824">
        <w:rPr>
          <w:rFonts w:ascii="Arial" w:hAnsi="Arial" w:cs="Arial"/>
          <w:color w:val="000000" w:themeColor="text1"/>
          <w:spacing w:val="40"/>
          <w:shd w:val="clear" w:color="auto" w:fill="FFFFFF"/>
        </w:rPr>
        <w:t>Примечание</w:t>
      </w:r>
      <w:r w:rsidRPr="00156824">
        <w:rPr>
          <w:rFonts w:ascii="Arial" w:hAnsi="Arial" w:cs="Arial"/>
          <w:color w:val="000000" w:themeColor="text1"/>
          <w:shd w:val="clear" w:color="auto" w:fill="FFFFFF"/>
        </w:rPr>
        <w:t xml:space="preserve"> — П</w:t>
      </w:r>
      <w:r w:rsidRPr="007262D3">
        <w:rPr>
          <w:rFonts w:ascii="Arial" w:hAnsi="Arial" w:cs="Arial"/>
          <w:shd w:val="clear" w:color="auto" w:fill="FFFFFF"/>
        </w:rPr>
        <w:t>ри пользовании настоящим стандартом целесообразно проверить действие ссылочных стандартов на официальном интернет-сайте Межгосударственного с</w:t>
      </w:r>
      <w:r w:rsidRPr="007262D3">
        <w:rPr>
          <w:rFonts w:ascii="Arial" w:hAnsi="Arial" w:cs="Arial"/>
          <w:shd w:val="clear" w:color="auto" w:fill="FFFFFF"/>
        </w:rPr>
        <w:t>о</w:t>
      </w:r>
      <w:r w:rsidRPr="007262D3">
        <w:rPr>
          <w:rFonts w:ascii="Arial" w:hAnsi="Arial" w:cs="Arial"/>
          <w:shd w:val="clear" w:color="auto" w:fill="FFFFFF"/>
        </w:rPr>
        <w:t>вета по стандартизации, метрологии и сертификации (</w:t>
      </w:r>
      <w:r w:rsidRPr="007262D3">
        <w:rPr>
          <w:rFonts w:ascii="Arial" w:hAnsi="Arial" w:cs="Arial"/>
          <w:shd w:val="clear" w:color="auto" w:fill="FFFFFF"/>
          <w:lang w:val="en-US"/>
        </w:rPr>
        <w:t>www</w:t>
      </w:r>
      <w:r w:rsidRPr="007262D3">
        <w:rPr>
          <w:rFonts w:ascii="Arial" w:hAnsi="Arial" w:cs="Arial"/>
          <w:shd w:val="clear" w:color="auto" w:fill="FFFFFF"/>
        </w:rPr>
        <w:t>.</w:t>
      </w:r>
      <w:proofErr w:type="spellStart"/>
      <w:r w:rsidRPr="007262D3">
        <w:rPr>
          <w:rFonts w:ascii="Arial" w:hAnsi="Arial" w:cs="Arial"/>
          <w:shd w:val="clear" w:color="auto" w:fill="FFFFFF"/>
          <w:lang w:val="en-US"/>
        </w:rPr>
        <w:t>easc</w:t>
      </w:r>
      <w:proofErr w:type="spellEnd"/>
      <w:r w:rsidRPr="007262D3">
        <w:rPr>
          <w:rFonts w:ascii="Arial" w:hAnsi="Arial" w:cs="Arial"/>
          <w:shd w:val="clear" w:color="auto" w:fill="FFFFFF"/>
        </w:rPr>
        <w:t>.</w:t>
      </w:r>
      <w:r w:rsidRPr="007262D3">
        <w:rPr>
          <w:rFonts w:ascii="Arial" w:hAnsi="Arial" w:cs="Arial"/>
          <w:shd w:val="clear" w:color="auto" w:fill="FFFFFF"/>
          <w:lang w:val="en-US"/>
        </w:rPr>
        <w:t>by</w:t>
      </w:r>
      <w:r w:rsidRPr="007262D3">
        <w:rPr>
          <w:rFonts w:ascii="Arial" w:hAnsi="Arial" w:cs="Arial"/>
          <w:shd w:val="clear" w:color="auto" w:fill="FFFFFF"/>
        </w:rPr>
        <w:t>) или по указателям национальных стандартов, издаваемых в государствах, указанных в предисловии, или на официальных сайтах соответствующих национальных органов по стандартизации. Если на документ</w:t>
      </w:r>
    </w:p>
    <w:p w:rsidR="008D49F7" w:rsidRPr="00232735" w:rsidRDefault="008D49F7" w:rsidP="004B12BE">
      <w:pPr>
        <w:pStyle w:val="ConsPlusNormal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D49F7" w:rsidRPr="004D38D4" w:rsidRDefault="008D49F7" w:rsidP="008D49F7">
      <w:pPr>
        <w:pBdr>
          <w:top w:val="single" w:sz="4" w:space="1" w:color="auto"/>
        </w:pBdr>
        <w:spacing w:line="360" w:lineRule="auto"/>
        <w:jc w:val="both"/>
        <w:rPr>
          <w:rStyle w:val="af2"/>
          <w:rFonts w:ascii="Arial" w:hAnsi="Arial" w:cs="Arial"/>
          <w:bCs/>
          <w:i/>
          <w:color w:val="000000"/>
        </w:rPr>
      </w:pPr>
      <w:r w:rsidRPr="004D38D4">
        <w:rPr>
          <w:rStyle w:val="af2"/>
          <w:rFonts w:ascii="Arial" w:hAnsi="Arial" w:cs="Arial"/>
          <w:bCs/>
          <w:i/>
          <w:color w:val="000000"/>
        </w:rPr>
        <w:t xml:space="preserve">Проект, </w:t>
      </w:r>
      <w:r w:rsidRPr="004D38D4">
        <w:rPr>
          <w:rStyle w:val="af2"/>
          <w:rFonts w:ascii="Arial" w:hAnsi="Arial" w:cs="Arial"/>
          <w:bCs/>
          <w:i/>
          <w:color w:val="000000"/>
          <w:lang w:val="en-US"/>
        </w:rPr>
        <w:t>RU</w:t>
      </w:r>
      <w:r w:rsidRPr="004D38D4">
        <w:rPr>
          <w:rStyle w:val="af2"/>
          <w:rFonts w:ascii="Arial" w:hAnsi="Arial" w:cs="Arial"/>
          <w:bCs/>
          <w:i/>
          <w:color w:val="000000"/>
        </w:rPr>
        <w:t>, первая редакция</w:t>
      </w:r>
      <w:r>
        <w:rPr>
          <w:rStyle w:val="af2"/>
          <w:rFonts w:ascii="Arial" w:hAnsi="Arial" w:cs="Arial"/>
          <w:bCs/>
          <w:i/>
          <w:color w:val="000000"/>
        </w:rPr>
        <w:t xml:space="preserve">  </w:t>
      </w:r>
    </w:p>
    <w:p w:rsidR="00156824" w:rsidRPr="005C107E" w:rsidRDefault="00156824" w:rsidP="004B12BE">
      <w:pPr>
        <w:pStyle w:val="formattext"/>
        <w:shd w:val="clear" w:color="auto" w:fill="FFFFFF"/>
        <w:spacing w:before="12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7262D3">
        <w:rPr>
          <w:rFonts w:ascii="Arial" w:hAnsi="Arial" w:cs="Arial"/>
          <w:sz w:val="22"/>
          <w:szCs w:val="22"/>
          <w:shd w:val="clear" w:color="auto" w:fill="FFFFFF"/>
        </w:rPr>
        <w:t>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применяется без учета данного изменения. Если ссылочный д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7262D3">
        <w:rPr>
          <w:rFonts w:ascii="Arial" w:hAnsi="Arial" w:cs="Arial"/>
          <w:sz w:val="22"/>
          <w:szCs w:val="22"/>
          <w:shd w:val="clear" w:color="auto" w:fill="FFFFFF"/>
        </w:rPr>
        <w:t>кумент отменен без замены, то положение, в котором дана ссылка на него, применяется в части, не затрагивающей эту ссылку.</w:t>
      </w:r>
    </w:p>
    <w:p w:rsidR="004B7B95" w:rsidRDefault="004B7B95" w:rsidP="00EE4E86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232735">
        <w:rPr>
          <w:rFonts w:ascii="Arial" w:hAnsi="Arial" w:cs="Arial"/>
          <w:sz w:val="28"/>
          <w:szCs w:val="28"/>
        </w:rPr>
        <w:t>3</w:t>
      </w:r>
      <w:r w:rsidRPr="00156824">
        <w:rPr>
          <w:rFonts w:ascii="Arial" w:hAnsi="Arial" w:cs="Arial"/>
          <w:sz w:val="28"/>
          <w:szCs w:val="28"/>
        </w:rPr>
        <w:t> </w:t>
      </w:r>
      <w:r w:rsidR="00156824" w:rsidRPr="00156824">
        <w:rPr>
          <w:rFonts w:ascii="Arial" w:hAnsi="Arial" w:cs="Arial"/>
          <w:sz w:val="28"/>
          <w:szCs w:val="28"/>
        </w:rPr>
        <w:t>Отбор и подготовка образцов</w:t>
      </w:r>
    </w:p>
    <w:p w:rsidR="00156824" w:rsidRPr="00156824" w:rsidRDefault="00156824" w:rsidP="00EE4E8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3.1 Для испытания новых и модернизированных изделий берут один образец каждого ростового номера.</w:t>
      </w:r>
    </w:p>
    <w:p w:rsidR="00156824" w:rsidRPr="00156824" w:rsidRDefault="00156824" w:rsidP="00EE4E8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Для стульев, трансформируемых по высоте, отбирают один образец.</w:t>
      </w:r>
    </w:p>
    <w:p w:rsidR="00156824" w:rsidRPr="00156824" w:rsidRDefault="00156824" w:rsidP="00EE4E8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 xml:space="preserve">Число и порядок отбора серийных образцов </w:t>
      </w:r>
      <w:r w:rsidR="00EE4E86" w:rsidRPr="00EE4E86">
        <w:rPr>
          <w:rFonts w:ascii="Arial" w:hAnsi="Arial" w:cs="Arial"/>
          <w:color w:val="00B050"/>
        </w:rPr>
        <w:t>‒</w:t>
      </w:r>
      <w:r w:rsidRPr="00156824">
        <w:rPr>
          <w:rFonts w:ascii="Arial" w:hAnsi="Arial" w:cs="Arial"/>
        </w:rPr>
        <w:t xml:space="preserve"> по </w:t>
      </w:r>
      <w:hyperlink r:id="rId17" w:anchor="7D20K3" w:history="1">
        <w:r w:rsidRPr="00156824">
          <w:rPr>
            <w:rStyle w:val="a9"/>
            <w:rFonts w:ascii="Arial" w:hAnsi="Arial" w:cs="Arial"/>
            <w:color w:val="000000" w:themeColor="text1"/>
            <w:u w:val="none"/>
          </w:rPr>
          <w:t>ГОСТ 19917</w:t>
        </w:r>
      </w:hyperlink>
      <w:r w:rsidRPr="00156824">
        <w:rPr>
          <w:rFonts w:ascii="Arial" w:hAnsi="Arial" w:cs="Arial"/>
          <w:color w:val="000000" w:themeColor="text1"/>
        </w:rPr>
        <w:t xml:space="preserve"> и </w:t>
      </w:r>
      <w:hyperlink r:id="rId18" w:anchor="7D20K3" w:history="1">
        <w:r w:rsidRPr="00156824">
          <w:rPr>
            <w:rStyle w:val="a9"/>
            <w:rFonts w:ascii="Arial" w:hAnsi="Arial" w:cs="Arial"/>
            <w:color w:val="000000" w:themeColor="text1"/>
            <w:u w:val="none"/>
          </w:rPr>
          <w:t>ГОСТ 22046</w:t>
        </w:r>
      </w:hyperlink>
      <w:r w:rsidRPr="00156824">
        <w:rPr>
          <w:rFonts w:ascii="Arial" w:hAnsi="Arial" w:cs="Arial"/>
          <w:color w:val="000000" w:themeColor="text1"/>
        </w:rPr>
        <w:t>.</w:t>
      </w:r>
    </w:p>
    <w:p w:rsidR="00156824" w:rsidRPr="00156824" w:rsidRDefault="00156824" w:rsidP="00EE4E8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3.2 Перед испытаниями стулья из древесины и древесных материалов выде</w:t>
      </w:r>
      <w:r w:rsidRPr="00156824">
        <w:rPr>
          <w:rFonts w:ascii="Arial" w:hAnsi="Arial" w:cs="Arial"/>
        </w:rPr>
        <w:t>р</w:t>
      </w:r>
      <w:r w:rsidRPr="00156824">
        <w:rPr>
          <w:rFonts w:ascii="Arial" w:hAnsi="Arial" w:cs="Arial"/>
        </w:rPr>
        <w:t xml:space="preserve">живают не менее 3 </w:t>
      </w:r>
      <w:proofErr w:type="spellStart"/>
      <w:r w:rsidRPr="00156824">
        <w:rPr>
          <w:rFonts w:ascii="Arial" w:hAnsi="Arial" w:cs="Arial"/>
        </w:rPr>
        <w:t>сут</w:t>
      </w:r>
      <w:proofErr w:type="spellEnd"/>
      <w:r w:rsidRPr="00156824">
        <w:rPr>
          <w:rFonts w:ascii="Arial" w:hAnsi="Arial" w:cs="Arial"/>
        </w:rPr>
        <w:t xml:space="preserve"> в помещении с относительной влажностью от 45</w:t>
      </w:r>
      <w:r w:rsidR="00EE4E86">
        <w:rPr>
          <w:rFonts w:ascii="Arial" w:hAnsi="Arial" w:cs="Arial"/>
        </w:rPr>
        <w:t xml:space="preserve"> </w:t>
      </w:r>
      <w:r w:rsidRPr="00156824">
        <w:rPr>
          <w:rFonts w:ascii="Arial" w:hAnsi="Arial" w:cs="Arial"/>
        </w:rPr>
        <w:t>% до 70</w:t>
      </w:r>
      <w:r w:rsidR="00EE4E86">
        <w:rPr>
          <w:rFonts w:ascii="Arial" w:hAnsi="Arial" w:cs="Arial"/>
        </w:rPr>
        <w:t xml:space="preserve"> </w:t>
      </w:r>
      <w:r w:rsidRPr="00156824">
        <w:rPr>
          <w:rFonts w:ascii="Arial" w:hAnsi="Arial" w:cs="Arial"/>
        </w:rPr>
        <w:t>% и температурой от 15</w:t>
      </w:r>
      <w:r w:rsidR="00EE4E86">
        <w:rPr>
          <w:rFonts w:ascii="Arial" w:hAnsi="Arial" w:cs="Arial"/>
        </w:rPr>
        <w:t xml:space="preserve"> </w:t>
      </w:r>
      <w:r w:rsidRPr="00156824">
        <w:rPr>
          <w:rFonts w:ascii="Arial" w:hAnsi="Arial" w:cs="Arial"/>
        </w:rPr>
        <w:t>°С до 30</w:t>
      </w:r>
      <w:r w:rsidR="00EE4E86">
        <w:rPr>
          <w:rFonts w:ascii="Arial" w:hAnsi="Arial" w:cs="Arial"/>
        </w:rPr>
        <w:t xml:space="preserve"> </w:t>
      </w:r>
      <w:r w:rsidRPr="00156824">
        <w:rPr>
          <w:rFonts w:ascii="Arial" w:hAnsi="Arial" w:cs="Arial"/>
        </w:rPr>
        <w:t>°С.</w:t>
      </w:r>
    </w:p>
    <w:p w:rsidR="00156824" w:rsidRPr="00156824" w:rsidRDefault="00156824" w:rsidP="00037F5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Стулья с клеевыми соединениями выдерживают в обычных комнатных услов</w:t>
      </w:r>
      <w:r w:rsidRPr="00156824">
        <w:rPr>
          <w:rFonts w:ascii="Arial" w:hAnsi="Arial" w:cs="Arial"/>
        </w:rPr>
        <w:t>и</w:t>
      </w:r>
      <w:r w:rsidRPr="00156824">
        <w:rPr>
          <w:rFonts w:ascii="Arial" w:hAnsi="Arial" w:cs="Arial"/>
        </w:rPr>
        <w:t>ях не менее 4 недель со дня их изготовления.</w:t>
      </w:r>
    </w:p>
    <w:p w:rsidR="00156824" w:rsidRPr="00156824" w:rsidRDefault="00156824" w:rsidP="00037F5A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56824">
        <w:rPr>
          <w:rFonts w:ascii="Arial" w:hAnsi="Arial" w:cs="Arial"/>
        </w:rPr>
        <w:t>3.3 Крепежные узлы разъемных соединений должны быть плотно затянуты. Сварные швы изделий на металлическом каркасе не должны иметь трещин, вид</w:t>
      </w:r>
      <w:r w:rsidRPr="00156824">
        <w:rPr>
          <w:rFonts w:ascii="Arial" w:hAnsi="Arial" w:cs="Arial"/>
        </w:rPr>
        <w:t>и</w:t>
      </w:r>
      <w:r w:rsidRPr="00156824">
        <w:rPr>
          <w:rFonts w:ascii="Arial" w:hAnsi="Arial" w:cs="Arial"/>
        </w:rPr>
        <w:t>мых невооруженным взглядом.</w:t>
      </w:r>
    </w:p>
    <w:p w:rsidR="00156824" w:rsidRPr="00156824" w:rsidRDefault="009538A8" w:rsidP="00D10599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 w:rsidRPr="009538A8">
        <w:rPr>
          <w:rFonts w:ascii="Arial" w:hAnsi="Arial" w:cs="Arial"/>
          <w:sz w:val="28"/>
          <w:szCs w:val="28"/>
        </w:rPr>
        <w:t xml:space="preserve">4 </w:t>
      </w:r>
      <w:r w:rsidR="00156824" w:rsidRPr="00156824">
        <w:rPr>
          <w:rFonts w:ascii="Arial" w:hAnsi="Arial" w:cs="Arial"/>
          <w:sz w:val="28"/>
          <w:szCs w:val="28"/>
        </w:rPr>
        <w:t xml:space="preserve">Методы испытания на устойчивость </w:t>
      </w:r>
    </w:p>
    <w:p w:rsidR="00156824" w:rsidRPr="008D49F7" w:rsidRDefault="00156824" w:rsidP="00156824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156824">
        <w:rPr>
          <w:rFonts w:ascii="Arial" w:hAnsi="Arial" w:cs="Arial"/>
          <w:b/>
          <w:bCs/>
        </w:rPr>
        <w:t xml:space="preserve">4.1 Испытания </w:t>
      </w:r>
      <w:r w:rsidR="00E82118" w:rsidRPr="00E82118">
        <w:rPr>
          <w:rFonts w:ascii="Arial" w:hAnsi="Arial" w:cs="Arial"/>
          <w:b/>
          <w:bCs/>
        </w:rPr>
        <w:t xml:space="preserve">на </w:t>
      </w:r>
      <w:r w:rsidR="00E82118" w:rsidRPr="008D49F7">
        <w:rPr>
          <w:rFonts w:ascii="Arial" w:hAnsi="Arial" w:cs="Arial"/>
          <w:b/>
          <w:bCs/>
          <w:color w:val="000000" w:themeColor="text1"/>
        </w:rPr>
        <w:t>устойчивость детских стульчиков для кормления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4.1.1 Требования распространяются на детские стульчики для кормления </w:t>
      </w:r>
      <w:r w:rsidR="00D10599" w:rsidRPr="008D49F7">
        <w:rPr>
          <w:rFonts w:ascii="Arial" w:hAnsi="Arial" w:cs="Arial"/>
          <w:color w:val="000000" w:themeColor="text1"/>
        </w:rPr>
        <w:t>с</w:t>
      </w:r>
      <w:r w:rsidRPr="008D49F7">
        <w:rPr>
          <w:rFonts w:ascii="Arial" w:hAnsi="Arial" w:cs="Arial"/>
          <w:color w:val="000000" w:themeColor="text1"/>
        </w:rPr>
        <w:t xml:space="preserve"> пр</w:t>
      </w:r>
      <w:r w:rsidRPr="008D49F7">
        <w:rPr>
          <w:rFonts w:ascii="Arial" w:hAnsi="Arial" w:cs="Arial"/>
          <w:color w:val="000000" w:themeColor="text1"/>
        </w:rPr>
        <w:t>и</w:t>
      </w:r>
      <w:r w:rsidRPr="008D49F7">
        <w:rPr>
          <w:rFonts w:ascii="Arial" w:hAnsi="Arial" w:cs="Arial"/>
          <w:color w:val="000000" w:themeColor="text1"/>
        </w:rPr>
        <w:t>крепленными к ним съемными деталями и без них.</w:t>
      </w:r>
    </w:p>
    <w:p w:rsidR="00E82118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D49F7">
        <w:rPr>
          <w:rFonts w:ascii="Arial" w:hAnsi="Arial" w:cs="Arial"/>
          <w:color w:val="000000" w:themeColor="text1"/>
        </w:rPr>
        <w:t>При испытаниях в соответствии с 4.</w:t>
      </w:r>
      <w:r w:rsidR="003B6A91" w:rsidRPr="008D49F7">
        <w:rPr>
          <w:rFonts w:ascii="Arial" w:hAnsi="Arial" w:cs="Arial"/>
          <w:color w:val="000000" w:themeColor="text1"/>
        </w:rPr>
        <w:t>1</w:t>
      </w:r>
      <w:r w:rsidRPr="008D49F7">
        <w:rPr>
          <w:rFonts w:ascii="Arial" w:hAnsi="Arial" w:cs="Arial"/>
          <w:color w:val="000000" w:themeColor="text1"/>
        </w:rPr>
        <w:t>.</w:t>
      </w:r>
      <w:r w:rsidR="003B6A91" w:rsidRPr="008D49F7">
        <w:rPr>
          <w:rFonts w:ascii="Arial" w:hAnsi="Arial" w:cs="Arial"/>
          <w:color w:val="000000" w:themeColor="text1"/>
        </w:rPr>
        <w:t>1</w:t>
      </w:r>
      <w:r w:rsidRPr="008D49F7">
        <w:rPr>
          <w:rFonts w:ascii="Arial" w:hAnsi="Arial" w:cs="Arial"/>
          <w:color w:val="000000" w:themeColor="text1"/>
        </w:rPr>
        <w:t xml:space="preserve"> </w:t>
      </w:r>
      <w:r w:rsidR="00D10599" w:rsidRPr="008D49F7">
        <w:rPr>
          <w:rFonts w:ascii="Arial" w:hAnsi="Arial" w:cs="Arial"/>
          <w:color w:val="000000" w:themeColor="text1"/>
        </w:rPr>
        <w:t xml:space="preserve">‒ </w:t>
      </w:r>
      <w:r w:rsidRPr="008D49F7">
        <w:rPr>
          <w:rFonts w:ascii="Arial" w:hAnsi="Arial" w:cs="Arial"/>
          <w:color w:val="000000" w:themeColor="text1"/>
        </w:rPr>
        <w:t>4.</w:t>
      </w:r>
      <w:r w:rsidR="00226094" w:rsidRPr="008D49F7">
        <w:rPr>
          <w:rFonts w:ascii="Arial" w:hAnsi="Arial" w:cs="Arial"/>
          <w:color w:val="000000" w:themeColor="text1"/>
        </w:rPr>
        <w:t>1</w:t>
      </w:r>
      <w:r w:rsidRPr="008D49F7">
        <w:rPr>
          <w:rFonts w:ascii="Arial" w:hAnsi="Arial" w:cs="Arial"/>
          <w:color w:val="000000" w:themeColor="text1"/>
        </w:rPr>
        <w:t>.</w:t>
      </w:r>
      <w:r w:rsidR="00226094" w:rsidRPr="008D49F7">
        <w:rPr>
          <w:rFonts w:ascii="Arial" w:hAnsi="Arial" w:cs="Arial"/>
          <w:color w:val="000000" w:themeColor="text1"/>
        </w:rPr>
        <w:t>7</w:t>
      </w:r>
      <w:r w:rsidRPr="008D49F7">
        <w:rPr>
          <w:rFonts w:ascii="Arial" w:hAnsi="Arial" w:cs="Arial"/>
          <w:color w:val="000000" w:themeColor="text1"/>
        </w:rPr>
        <w:t xml:space="preserve">, детский стульчик для кормления не должен переворачиваться, т.е. не должен терять равновесие </w:t>
      </w:r>
      <w:r w:rsidRPr="00016196">
        <w:rPr>
          <w:rFonts w:ascii="Arial" w:hAnsi="Arial" w:cs="Arial"/>
        </w:rPr>
        <w:t>и падать.</w:t>
      </w:r>
    </w:p>
    <w:p w:rsidR="008D49F7" w:rsidRPr="00016196" w:rsidRDefault="008D49F7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E82118" w:rsidRPr="00D10599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D10599">
        <w:rPr>
          <w:rFonts w:ascii="Arial" w:hAnsi="Arial" w:cs="Arial"/>
          <w:b/>
          <w:bCs/>
        </w:rPr>
        <w:t>4.1.2 Испытание на устойчивость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16196">
        <w:rPr>
          <w:rFonts w:ascii="Arial" w:hAnsi="Arial" w:cs="Arial"/>
        </w:rPr>
        <w:lastRenderedPageBreak/>
        <w:t>При испытаниях на устойчивость по 4.</w:t>
      </w:r>
      <w:r w:rsidR="003B6A91">
        <w:rPr>
          <w:rFonts w:ascii="Arial" w:hAnsi="Arial" w:cs="Arial"/>
        </w:rPr>
        <w:t>1</w:t>
      </w:r>
      <w:r w:rsidRPr="00016196">
        <w:rPr>
          <w:rFonts w:ascii="Arial" w:hAnsi="Arial" w:cs="Arial"/>
        </w:rPr>
        <w:t>.</w:t>
      </w:r>
      <w:r w:rsidR="003B6A91">
        <w:rPr>
          <w:rFonts w:ascii="Arial" w:hAnsi="Arial" w:cs="Arial"/>
        </w:rPr>
        <w:t>4</w:t>
      </w:r>
      <w:r w:rsidRPr="00016196">
        <w:rPr>
          <w:rFonts w:ascii="Arial" w:hAnsi="Arial" w:cs="Arial"/>
        </w:rPr>
        <w:t xml:space="preserve"> и 4.</w:t>
      </w:r>
      <w:r w:rsidR="00226094">
        <w:rPr>
          <w:rFonts w:ascii="Arial" w:hAnsi="Arial" w:cs="Arial"/>
        </w:rPr>
        <w:t>1</w:t>
      </w:r>
      <w:r w:rsidRPr="00016196">
        <w:rPr>
          <w:rFonts w:ascii="Arial" w:hAnsi="Arial" w:cs="Arial"/>
        </w:rPr>
        <w:t>.</w:t>
      </w:r>
      <w:r w:rsidR="00226094">
        <w:rPr>
          <w:rFonts w:ascii="Arial" w:hAnsi="Arial" w:cs="Arial"/>
        </w:rPr>
        <w:t>5</w:t>
      </w:r>
      <w:r w:rsidRPr="00016196">
        <w:rPr>
          <w:rFonts w:ascii="Arial" w:hAnsi="Arial" w:cs="Arial"/>
        </w:rPr>
        <w:t xml:space="preserve"> </w:t>
      </w:r>
      <w:r w:rsidRPr="008D49F7">
        <w:rPr>
          <w:rFonts w:ascii="Arial" w:hAnsi="Arial" w:cs="Arial"/>
        </w:rPr>
        <w:t xml:space="preserve">брусок для </w:t>
      </w:r>
      <w:r w:rsidRPr="008D49F7">
        <w:rPr>
          <w:rFonts w:ascii="Arial" w:hAnsi="Arial" w:cs="Arial"/>
          <w:color w:val="000000" w:themeColor="text1"/>
        </w:rPr>
        <w:t>испытаний</w:t>
      </w:r>
      <w:r w:rsidR="00D10599" w:rsidRPr="008D49F7">
        <w:rPr>
          <w:rFonts w:ascii="Arial" w:hAnsi="Arial" w:cs="Arial"/>
          <w:color w:val="000000" w:themeColor="text1"/>
        </w:rPr>
        <w:t xml:space="preserve"> </w:t>
      </w:r>
      <w:r w:rsidR="004161A8" w:rsidRPr="008D49F7">
        <w:rPr>
          <w:rFonts w:ascii="Arial" w:hAnsi="Arial" w:cs="Arial"/>
          <w:color w:val="000000" w:themeColor="text1"/>
        </w:rPr>
        <w:t>пр</w:t>
      </w:r>
      <w:r w:rsidR="004161A8" w:rsidRPr="008D49F7">
        <w:rPr>
          <w:rFonts w:ascii="Arial" w:hAnsi="Arial" w:cs="Arial"/>
          <w:color w:val="000000" w:themeColor="text1"/>
        </w:rPr>
        <w:t>и</w:t>
      </w:r>
      <w:r w:rsidR="004161A8" w:rsidRPr="008D49F7">
        <w:rPr>
          <w:rFonts w:ascii="Arial" w:hAnsi="Arial" w:cs="Arial"/>
          <w:color w:val="000000" w:themeColor="text1"/>
        </w:rPr>
        <w:t>крепляют</w:t>
      </w:r>
      <w:r w:rsidRPr="008D49F7">
        <w:rPr>
          <w:rFonts w:ascii="Arial" w:hAnsi="Arial" w:cs="Arial"/>
          <w:color w:val="000000" w:themeColor="text1"/>
        </w:rPr>
        <w:t xml:space="preserve"> к детскому стульчику для кормления таким образом, чтобы вес бруска был уравновешен, т.е. брусок для испытаний и его крепления не должны оказывать вл</w:t>
      </w:r>
      <w:r w:rsidRPr="008D49F7">
        <w:rPr>
          <w:rFonts w:ascii="Arial" w:hAnsi="Arial" w:cs="Arial"/>
          <w:color w:val="000000" w:themeColor="text1"/>
        </w:rPr>
        <w:t>и</w:t>
      </w:r>
      <w:r w:rsidRPr="008D49F7">
        <w:rPr>
          <w:rFonts w:ascii="Arial" w:hAnsi="Arial" w:cs="Arial"/>
          <w:color w:val="000000" w:themeColor="text1"/>
        </w:rPr>
        <w:t xml:space="preserve">яния на устойчивость детского стульчика для кормления. Брусок для испытаний </w:t>
      </w:r>
      <w:r w:rsidR="004161A8" w:rsidRPr="008D49F7">
        <w:rPr>
          <w:rFonts w:ascii="Arial" w:hAnsi="Arial" w:cs="Arial"/>
          <w:color w:val="000000" w:themeColor="text1"/>
        </w:rPr>
        <w:t>пр</w:t>
      </w:r>
      <w:r w:rsidR="004161A8" w:rsidRPr="008D49F7">
        <w:rPr>
          <w:rFonts w:ascii="Arial" w:hAnsi="Arial" w:cs="Arial"/>
          <w:color w:val="000000" w:themeColor="text1"/>
        </w:rPr>
        <w:t>и</w:t>
      </w:r>
      <w:r w:rsidR="004161A8" w:rsidRPr="008D49F7">
        <w:rPr>
          <w:rFonts w:ascii="Arial" w:hAnsi="Arial" w:cs="Arial"/>
          <w:color w:val="000000" w:themeColor="text1"/>
        </w:rPr>
        <w:t xml:space="preserve">крепляют </w:t>
      </w:r>
      <w:r w:rsidRPr="008D49F7">
        <w:rPr>
          <w:rFonts w:ascii="Arial" w:hAnsi="Arial" w:cs="Arial"/>
          <w:color w:val="000000" w:themeColor="text1"/>
        </w:rPr>
        <w:t xml:space="preserve">таким образом, чтобы при приложении к нему нагрузки брусок находился в горизонтальном </w:t>
      </w:r>
      <w:r w:rsidRPr="00016196">
        <w:rPr>
          <w:rFonts w:ascii="Arial" w:hAnsi="Arial" w:cs="Arial"/>
        </w:rPr>
        <w:t xml:space="preserve">положении. </w:t>
      </w:r>
    </w:p>
    <w:p w:rsidR="00E82118" w:rsidRPr="008D49F7" w:rsidRDefault="00E82118" w:rsidP="00514275">
      <w:pPr>
        <w:pStyle w:val="formattext"/>
        <w:spacing w:before="120" w:beforeAutospacing="0" w:after="12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49F7">
        <w:rPr>
          <w:rFonts w:ascii="Arial" w:hAnsi="Arial" w:cs="Arial"/>
          <w:color w:val="000000" w:themeColor="text1"/>
          <w:spacing w:val="40"/>
          <w:sz w:val="22"/>
          <w:szCs w:val="22"/>
        </w:rPr>
        <w:t>Примечание</w:t>
      </w:r>
      <w:r w:rsidRPr="008D49F7">
        <w:rPr>
          <w:rFonts w:ascii="Arial" w:hAnsi="Arial" w:cs="Arial"/>
          <w:color w:val="000000" w:themeColor="text1"/>
          <w:sz w:val="22"/>
          <w:szCs w:val="22"/>
        </w:rPr>
        <w:t xml:space="preserve"> — Брусок для испытаний</w:t>
      </w:r>
      <w:r w:rsidR="00D10599" w:rsidRPr="008D49F7">
        <w:rPr>
          <w:rFonts w:ascii="Arial" w:hAnsi="Arial" w:cs="Arial"/>
          <w:color w:val="000000" w:themeColor="text1"/>
          <w:sz w:val="22"/>
          <w:szCs w:val="22"/>
        </w:rPr>
        <w:t xml:space="preserve"> ‒</w:t>
      </w:r>
      <w:r w:rsidRPr="008D49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599" w:rsidRPr="008D49F7">
        <w:rPr>
          <w:rFonts w:ascii="Arial" w:hAnsi="Arial" w:cs="Arial"/>
          <w:color w:val="000000" w:themeColor="text1"/>
          <w:sz w:val="22"/>
          <w:szCs w:val="22"/>
        </w:rPr>
        <w:t>б</w:t>
      </w:r>
      <w:r w:rsidRPr="008D49F7">
        <w:rPr>
          <w:rFonts w:ascii="Arial" w:hAnsi="Arial" w:cs="Arial"/>
          <w:color w:val="000000" w:themeColor="text1"/>
          <w:sz w:val="22"/>
          <w:szCs w:val="22"/>
        </w:rPr>
        <w:t>русок длиной не менее 900 мм, квадра</w:t>
      </w:r>
      <w:r w:rsidRPr="008D49F7">
        <w:rPr>
          <w:rFonts w:ascii="Arial" w:hAnsi="Arial" w:cs="Arial"/>
          <w:color w:val="000000" w:themeColor="text1"/>
          <w:sz w:val="22"/>
          <w:szCs w:val="22"/>
        </w:rPr>
        <w:t>т</w:t>
      </w:r>
      <w:r w:rsidRPr="008D49F7">
        <w:rPr>
          <w:rFonts w:ascii="Arial" w:hAnsi="Arial" w:cs="Arial"/>
          <w:color w:val="000000" w:themeColor="text1"/>
          <w:sz w:val="22"/>
          <w:szCs w:val="22"/>
        </w:rPr>
        <w:t>ным сечением 25 x 25 мм и массой (0,5 ± 0,01) кг.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8D49F7">
        <w:rPr>
          <w:rFonts w:ascii="Arial" w:hAnsi="Arial" w:cs="Arial"/>
          <w:b/>
          <w:bCs/>
          <w:color w:val="000000" w:themeColor="text1"/>
        </w:rPr>
        <w:t>4.1.3 Расположение</w:t>
      </w:r>
    </w:p>
    <w:p w:rsidR="00E82118" w:rsidRPr="008D49F7" w:rsidRDefault="004161A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Ставят</w:t>
      </w:r>
      <w:r w:rsidR="00E82118" w:rsidRPr="008D49F7">
        <w:rPr>
          <w:rFonts w:ascii="Arial" w:hAnsi="Arial" w:cs="Arial"/>
          <w:color w:val="000000" w:themeColor="text1"/>
        </w:rPr>
        <w:t xml:space="preserve"> детский стульчик для кормления на пол.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Если детский стульчик для кормления скользит при проведении испытаний, п</w:t>
      </w:r>
      <w:r w:rsidRPr="008D49F7">
        <w:rPr>
          <w:rFonts w:ascii="Arial" w:hAnsi="Arial" w:cs="Arial"/>
          <w:color w:val="000000" w:themeColor="text1"/>
        </w:rPr>
        <w:t>о</w:t>
      </w:r>
      <w:r w:rsidRPr="008D49F7">
        <w:rPr>
          <w:rFonts w:ascii="Arial" w:hAnsi="Arial" w:cs="Arial"/>
          <w:color w:val="000000" w:themeColor="text1"/>
        </w:rPr>
        <w:t>ме</w:t>
      </w:r>
      <w:r w:rsidR="004161A8" w:rsidRPr="008D49F7">
        <w:rPr>
          <w:rFonts w:ascii="Arial" w:hAnsi="Arial" w:cs="Arial"/>
          <w:color w:val="000000" w:themeColor="text1"/>
        </w:rPr>
        <w:t>щают</w:t>
      </w:r>
      <w:r w:rsidRPr="008D49F7">
        <w:rPr>
          <w:rFonts w:ascii="Arial" w:hAnsi="Arial" w:cs="Arial"/>
          <w:color w:val="000000" w:themeColor="text1"/>
        </w:rPr>
        <w:t xml:space="preserve"> упоры на полу напротив соответствующей ножки или ножек.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8D49F7">
        <w:rPr>
          <w:rFonts w:ascii="Arial" w:hAnsi="Arial" w:cs="Arial"/>
          <w:b/>
          <w:color w:val="000000" w:themeColor="text1"/>
        </w:rPr>
        <w:t>4.1.4 Устойчивость в боковом направлении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Распол</w:t>
      </w:r>
      <w:r w:rsidR="004161A8" w:rsidRPr="008D49F7">
        <w:rPr>
          <w:rFonts w:ascii="Arial" w:hAnsi="Arial" w:cs="Arial"/>
          <w:color w:val="000000" w:themeColor="text1"/>
        </w:rPr>
        <w:t>агают</w:t>
      </w:r>
      <w:r w:rsidRPr="008D49F7">
        <w:rPr>
          <w:rFonts w:ascii="Arial" w:hAnsi="Arial" w:cs="Arial"/>
          <w:color w:val="000000" w:themeColor="text1"/>
        </w:rPr>
        <w:t xml:space="preserve"> детский стульчик, как указано в 4.1.3, и прикреп</w:t>
      </w:r>
      <w:r w:rsidR="004161A8" w:rsidRPr="008D49F7">
        <w:rPr>
          <w:rFonts w:ascii="Arial" w:hAnsi="Arial" w:cs="Arial"/>
          <w:color w:val="000000" w:themeColor="text1"/>
        </w:rPr>
        <w:t>ляют</w:t>
      </w:r>
      <w:r w:rsidRPr="008D49F7">
        <w:rPr>
          <w:rFonts w:ascii="Arial" w:hAnsi="Arial" w:cs="Arial"/>
          <w:color w:val="000000" w:themeColor="text1"/>
        </w:rPr>
        <w:t xml:space="preserve"> брусок для испытаний к стульчику над боковой осью сиденья, постепенно прикладыва</w:t>
      </w:r>
      <w:r w:rsidR="004161A8" w:rsidRPr="008D49F7">
        <w:rPr>
          <w:rFonts w:ascii="Arial" w:hAnsi="Arial" w:cs="Arial"/>
          <w:color w:val="000000" w:themeColor="text1"/>
        </w:rPr>
        <w:t xml:space="preserve">я </w:t>
      </w:r>
      <w:r w:rsidRPr="008D49F7">
        <w:rPr>
          <w:rFonts w:ascii="Arial" w:hAnsi="Arial" w:cs="Arial"/>
          <w:color w:val="000000" w:themeColor="text1"/>
        </w:rPr>
        <w:t>напра</w:t>
      </w:r>
      <w:r w:rsidRPr="008D49F7">
        <w:rPr>
          <w:rFonts w:ascii="Arial" w:hAnsi="Arial" w:cs="Arial"/>
          <w:color w:val="000000" w:themeColor="text1"/>
        </w:rPr>
        <w:t>в</w:t>
      </w:r>
      <w:r w:rsidRPr="008D49F7">
        <w:rPr>
          <w:rFonts w:ascii="Arial" w:hAnsi="Arial" w:cs="Arial"/>
          <w:color w:val="000000" w:themeColor="text1"/>
        </w:rPr>
        <w:t xml:space="preserve">ленное вниз вертикальное усилие 150 Н к бруску для испытаний на расстоянии </w:t>
      </w:r>
      <w:r w:rsidR="00037F5A" w:rsidRPr="008D49F7">
        <w:rPr>
          <w:rFonts w:ascii="Arial" w:hAnsi="Arial" w:cs="Arial"/>
          <w:color w:val="000000" w:themeColor="text1"/>
        </w:rPr>
        <w:br/>
      </w:r>
      <w:r w:rsidRPr="008D49F7">
        <w:rPr>
          <w:rFonts w:ascii="Arial" w:hAnsi="Arial" w:cs="Arial"/>
          <w:color w:val="000000" w:themeColor="text1"/>
        </w:rPr>
        <w:t>140 мм по горизонтали наружу от внутренней кромки ручки или бокового защитного ограждения (см. рисунок 1).</w:t>
      </w:r>
    </w:p>
    <w:p w:rsidR="00E82118" w:rsidRPr="008D49F7" w:rsidRDefault="00E82118" w:rsidP="00E8211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Усилие </w:t>
      </w:r>
      <w:r w:rsidR="006F0CBA" w:rsidRPr="008D49F7">
        <w:rPr>
          <w:rFonts w:ascii="Arial" w:hAnsi="Arial" w:cs="Arial"/>
          <w:color w:val="000000" w:themeColor="text1"/>
        </w:rPr>
        <w:t xml:space="preserve">следует </w:t>
      </w:r>
      <w:r w:rsidRPr="008D49F7">
        <w:rPr>
          <w:rFonts w:ascii="Arial" w:hAnsi="Arial" w:cs="Arial"/>
          <w:color w:val="000000" w:themeColor="text1"/>
        </w:rPr>
        <w:t>прикладывать в течение (60 ± 3) с, если детский стульчик не перевернется раньше этого времени.</w:t>
      </w:r>
    </w:p>
    <w:p w:rsidR="00E82118" w:rsidRPr="00016196" w:rsidRDefault="00E82118" w:rsidP="00E82118">
      <w:pPr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95575" cy="2593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ул 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42" cy="260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31" w:rsidRPr="00981A73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1 – </w:t>
      </w:r>
      <w:r w:rsidR="00156824" w:rsidRPr="00981A73">
        <w:rPr>
          <w:rFonts w:ascii="Arial" w:hAnsi="Arial" w:cs="Arial"/>
          <w:sz w:val="24"/>
          <w:szCs w:val="24"/>
        </w:rPr>
        <w:t>Испытание стульев на устойчивость</w:t>
      </w:r>
      <w:r w:rsidR="00E82118">
        <w:rPr>
          <w:rFonts w:ascii="Arial" w:hAnsi="Arial" w:cs="Arial"/>
          <w:sz w:val="24"/>
          <w:szCs w:val="24"/>
        </w:rPr>
        <w:t xml:space="preserve"> в боковом направлении</w:t>
      </w:r>
    </w:p>
    <w:p w:rsidR="006C0331" w:rsidRP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3B6A91" w:rsidRPr="00226094" w:rsidRDefault="00156824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</w:rPr>
      </w:pPr>
      <w:r w:rsidRPr="00226094">
        <w:rPr>
          <w:rFonts w:ascii="Arial" w:hAnsi="Arial" w:cs="Arial"/>
          <w:b/>
        </w:rPr>
        <w:t>4.1.</w:t>
      </w:r>
      <w:r w:rsidR="003B6A91" w:rsidRPr="00226094">
        <w:rPr>
          <w:rFonts w:ascii="Arial" w:hAnsi="Arial" w:cs="Arial"/>
          <w:b/>
        </w:rPr>
        <w:t>5 Устойчивость при опрокидывании назад</w:t>
      </w:r>
    </w:p>
    <w:p w:rsidR="003B6A91" w:rsidRPr="008D49F7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16196">
        <w:rPr>
          <w:rFonts w:ascii="Arial" w:hAnsi="Arial" w:cs="Arial"/>
        </w:rPr>
        <w:lastRenderedPageBreak/>
        <w:t xml:space="preserve">Расположив детский стульчик, как указано в 4.2.2, </w:t>
      </w:r>
      <w:r w:rsidRPr="008D49F7">
        <w:rPr>
          <w:rFonts w:ascii="Arial" w:hAnsi="Arial" w:cs="Arial"/>
          <w:color w:val="000000" w:themeColor="text1"/>
        </w:rPr>
        <w:t>постепенно прикладыва</w:t>
      </w:r>
      <w:r w:rsidR="00740911" w:rsidRPr="008D49F7">
        <w:rPr>
          <w:rFonts w:ascii="Arial" w:hAnsi="Arial" w:cs="Arial"/>
          <w:color w:val="000000" w:themeColor="text1"/>
        </w:rPr>
        <w:t xml:space="preserve">ют </w:t>
      </w:r>
      <w:r w:rsidRPr="008D49F7">
        <w:rPr>
          <w:rFonts w:ascii="Arial" w:hAnsi="Arial" w:cs="Arial"/>
          <w:color w:val="000000" w:themeColor="text1"/>
        </w:rPr>
        <w:t>направленное вниз вертикальное усилие 150 Н к бруску для испытаний на рассто</w:t>
      </w:r>
      <w:r w:rsidRPr="008D49F7">
        <w:rPr>
          <w:rFonts w:ascii="Arial" w:hAnsi="Arial" w:cs="Arial"/>
          <w:color w:val="000000" w:themeColor="text1"/>
        </w:rPr>
        <w:t>я</w:t>
      </w:r>
      <w:r w:rsidRPr="008D49F7">
        <w:rPr>
          <w:rFonts w:ascii="Arial" w:hAnsi="Arial" w:cs="Arial"/>
          <w:color w:val="000000" w:themeColor="text1"/>
        </w:rPr>
        <w:t>нии 140 мм по горизонтали наружу от наиболее выступающей точки, в которой нен</w:t>
      </w:r>
      <w:r w:rsidRPr="008D49F7">
        <w:rPr>
          <w:rFonts w:ascii="Arial" w:hAnsi="Arial" w:cs="Arial"/>
          <w:color w:val="000000" w:themeColor="text1"/>
        </w:rPr>
        <w:t>а</w:t>
      </w:r>
      <w:r w:rsidRPr="008D49F7">
        <w:rPr>
          <w:rFonts w:ascii="Arial" w:hAnsi="Arial" w:cs="Arial"/>
          <w:color w:val="000000" w:themeColor="text1"/>
        </w:rPr>
        <w:t xml:space="preserve">груженный брусок для испытаний поддерживается спинкой стульчика (см. рисунок 2). Наиболее выступающая точка </w:t>
      </w:r>
      <w:r w:rsidR="00740911" w:rsidRPr="008D49F7">
        <w:rPr>
          <w:rFonts w:ascii="Arial" w:hAnsi="Arial" w:cs="Arial"/>
          <w:color w:val="000000" w:themeColor="text1"/>
        </w:rPr>
        <w:t>‒</w:t>
      </w:r>
      <w:r w:rsidRPr="008D49F7">
        <w:rPr>
          <w:rFonts w:ascii="Arial" w:hAnsi="Arial" w:cs="Arial"/>
          <w:color w:val="000000" w:themeColor="text1"/>
        </w:rPr>
        <w:t xml:space="preserve"> это точка, поддерживающая брусок для испытаний и ближе всего расположенная к сиденью. Усилие </w:t>
      </w:r>
      <w:r w:rsidR="00740911" w:rsidRPr="008D49F7">
        <w:rPr>
          <w:rFonts w:ascii="Arial" w:hAnsi="Arial" w:cs="Arial"/>
          <w:color w:val="000000" w:themeColor="text1"/>
        </w:rPr>
        <w:t xml:space="preserve">следует </w:t>
      </w:r>
      <w:r w:rsidRPr="008D49F7">
        <w:rPr>
          <w:rFonts w:ascii="Arial" w:hAnsi="Arial" w:cs="Arial"/>
          <w:color w:val="000000" w:themeColor="text1"/>
        </w:rPr>
        <w:t>прикладывать в течение (60 ± 3) с, если детский стульчик не перевернется раньше этого времени.</w:t>
      </w:r>
    </w:p>
    <w:p w:rsidR="003B6A91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47950" cy="24189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ул 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3" cy="24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D7" w:rsidRPr="006F0CBA" w:rsidRDefault="003B6A91" w:rsidP="002348D7">
      <w:pPr>
        <w:spacing w:after="0" w:line="360" w:lineRule="auto"/>
        <w:ind w:firstLine="567"/>
        <w:jc w:val="center"/>
        <w:rPr>
          <w:rFonts w:ascii="Arial" w:hAnsi="Arial" w:cs="Arial"/>
          <w:color w:val="00B050"/>
        </w:rPr>
      </w:pPr>
      <w:r w:rsidRPr="003B6A91">
        <w:rPr>
          <w:rFonts w:ascii="Arial" w:hAnsi="Arial" w:cs="Arial"/>
          <w:i/>
        </w:rPr>
        <w:t>В</w:t>
      </w:r>
      <w:r w:rsidRPr="003B6A91">
        <w:rPr>
          <w:rFonts w:ascii="Arial" w:hAnsi="Arial" w:cs="Arial"/>
        </w:rPr>
        <w:t xml:space="preserve"> –</w:t>
      </w:r>
      <w:r w:rsidR="002348D7">
        <w:rPr>
          <w:rFonts w:ascii="Arial" w:hAnsi="Arial" w:cs="Arial"/>
        </w:rPr>
        <w:t xml:space="preserve"> </w:t>
      </w:r>
      <w:r w:rsidRPr="003B6A91">
        <w:rPr>
          <w:rFonts w:ascii="Arial" w:hAnsi="Arial" w:cs="Arial"/>
        </w:rPr>
        <w:t xml:space="preserve">наиболее </w:t>
      </w:r>
      <w:r w:rsidRPr="008D49F7">
        <w:rPr>
          <w:rFonts w:ascii="Arial" w:hAnsi="Arial" w:cs="Arial"/>
          <w:color w:val="000000" w:themeColor="text1"/>
        </w:rPr>
        <w:t>выступающая вперед точка, в которой ненагруженный брусок поддерж</w:t>
      </w:r>
      <w:r w:rsidRPr="008D49F7">
        <w:rPr>
          <w:rFonts w:ascii="Arial" w:hAnsi="Arial" w:cs="Arial"/>
          <w:color w:val="000000" w:themeColor="text1"/>
        </w:rPr>
        <w:t>и</w:t>
      </w:r>
      <w:r w:rsidRPr="008D49F7">
        <w:rPr>
          <w:rFonts w:ascii="Arial" w:hAnsi="Arial" w:cs="Arial"/>
          <w:color w:val="000000" w:themeColor="text1"/>
        </w:rPr>
        <w:t xml:space="preserve">вается спинкой стула; </w:t>
      </w:r>
      <w:r w:rsidRPr="008D49F7">
        <w:rPr>
          <w:rFonts w:ascii="Arial" w:hAnsi="Arial" w:cs="Arial"/>
          <w:i/>
          <w:iCs/>
          <w:color w:val="000000" w:themeColor="text1"/>
        </w:rPr>
        <w:t>1</w:t>
      </w:r>
      <w:r w:rsidRPr="008D49F7">
        <w:rPr>
          <w:rFonts w:ascii="Arial" w:hAnsi="Arial" w:cs="Arial"/>
          <w:color w:val="000000" w:themeColor="text1"/>
        </w:rPr>
        <w:t xml:space="preserve"> – брусок для испытаний; </w:t>
      </w:r>
      <w:r w:rsidRPr="008D49F7">
        <w:rPr>
          <w:rFonts w:ascii="Arial" w:hAnsi="Arial" w:cs="Arial"/>
          <w:i/>
          <w:iCs/>
          <w:color w:val="000000" w:themeColor="text1"/>
        </w:rPr>
        <w:t>2</w:t>
      </w:r>
      <w:r w:rsidRPr="008D49F7">
        <w:rPr>
          <w:rFonts w:ascii="Arial" w:hAnsi="Arial" w:cs="Arial"/>
          <w:color w:val="000000" w:themeColor="text1"/>
        </w:rPr>
        <w:t xml:space="preserve"> – соединительные элементы</w:t>
      </w:r>
      <w:r w:rsidR="002348D7" w:rsidRPr="008D49F7">
        <w:rPr>
          <w:rFonts w:ascii="Arial" w:hAnsi="Arial" w:cs="Arial"/>
          <w:color w:val="000000" w:themeColor="text1"/>
        </w:rPr>
        <w:t xml:space="preserve"> </w:t>
      </w:r>
    </w:p>
    <w:p w:rsidR="003B6A91" w:rsidRPr="002348D7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B050"/>
          <w:sz w:val="22"/>
          <w:szCs w:val="22"/>
        </w:rPr>
      </w:pPr>
    </w:p>
    <w:p w:rsidR="003B6A91" w:rsidRPr="00981A73" w:rsidRDefault="003B6A91" w:rsidP="003B6A9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Arial" w:hAnsi="Arial" w:cs="Arial"/>
          <w:sz w:val="24"/>
          <w:szCs w:val="24"/>
        </w:rPr>
        <w:t>2</w:t>
      </w:r>
      <w:r w:rsidRPr="00981A73">
        <w:rPr>
          <w:rFonts w:ascii="Arial" w:hAnsi="Arial" w:cs="Arial"/>
          <w:sz w:val="24"/>
          <w:szCs w:val="24"/>
        </w:rPr>
        <w:t xml:space="preserve"> – Испытание стульев на устойчивость</w:t>
      </w:r>
      <w:r>
        <w:rPr>
          <w:rFonts w:ascii="Arial" w:hAnsi="Arial" w:cs="Arial"/>
          <w:sz w:val="24"/>
          <w:szCs w:val="24"/>
        </w:rPr>
        <w:t xml:space="preserve"> при опрокидывании назад</w:t>
      </w:r>
    </w:p>
    <w:p w:rsidR="003B6A91" w:rsidRPr="00226094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</w:rPr>
      </w:pPr>
      <w:r w:rsidRPr="00226094">
        <w:rPr>
          <w:rFonts w:ascii="Arial" w:hAnsi="Arial" w:cs="Arial"/>
          <w:b/>
        </w:rPr>
        <w:t>4.1.6 Устойчивость при опрокидывании вперед</w:t>
      </w:r>
    </w:p>
    <w:p w:rsidR="003B6A91" w:rsidRPr="008D49F7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16196">
        <w:rPr>
          <w:rFonts w:ascii="Arial" w:hAnsi="Arial" w:cs="Arial"/>
        </w:rPr>
        <w:t>Расположив детский стульчик, как указано в 4.</w:t>
      </w:r>
      <w:r>
        <w:rPr>
          <w:rFonts w:ascii="Arial" w:hAnsi="Arial" w:cs="Arial"/>
        </w:rPr>
        <w:t>1</w:t>
      </w:r>
      <w:r w:rsidRPr="0001619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D49F7">
        <w:rPr>
          <w:rFonts w:ascii="Arial" w:hAnsi="Arial" w:cs="Arial"/>
          <w:color w:val="000000" w:themeColor="text1"/>
        </w:rPr>
        <w:t>, поме</w:t>
      </w:r>
      <w:r w:rsidR="008C1F08" w:rsidRPr="008D49F7">
        <w:rPr>
          <w:rFonts w:ascii="Arial" w:hAnsi="Arial" w:cs="Arial"/>
          <w:color w:val="000000" w:themeColor="text1"/>
        </w:rPr>
        <w:t>щают</w:t>
      </w:r>
      <w:r w:rsidRPr="008D49F7">
        <w:rPr>
          <w:rFonts w:ascii="Arial" w:hAnsi="Arial" w:cs="Arial"/>
          <w:color w:val="000000" w:themeColor="text1"/>
        </w:rPr>
        <w:t xml:space="preserve"> груз для испыт</w:t>
      </w:r>
      <w:r w:rsidRPr="008D49F7">
        <w:rPr>
          <w:rFonts w:ascii="Arial" w:hAnsi="Arial" w:cs="Arial"/>
          <w:color w:val="000000" w:themeColor="text1"/>
        </w:rPr>
        <w:t>а</w:t>
      </w:r>
      <w:r w:rsidRPr="008D49F7">
        <w:rPr>
          <w:rFonts w:ascii="Arial" w:hAnsi="Arial" w:cs="Arial"/>
          <w:color w:val="000000" w:themeColor="text1"/>
        </w:rPr>
        <w:t>ний B</w:t>
      </w:r>
      <w:r w:rsidR="008D49F7">
        <w:rPr>
          <w:rFonts w:ascii="Arial" w:hAnsi="Arial" w:cs="Arial"/>
          <w:color w:val="000000" w:themeColor="text1"/>
        </w:rPr>
        <w:t xml:space="preserve"> </w:t>
      </w:r>
      <w:r w:rsidRPr="008D49F7">
        <w:rPr>
          <w:rFonts w:ascii="Arial" w:hAnsi="Arial" w:cs="Arial"/>
          <w:color w:val="000000" w:themeColor="text1"/>
        </w:rPr>
        <w:t>на оси сиденья с центром тяжести, расположенным в 80 мм от передней кро</w:t>
      </w:r>
      <w:r w:rsidRPr="008D49F7">
        <w:rPr>
          <w:rFonts w:ascii="Arial" w:hAnsi="Arial" w:cs="Arial"/>
          <w:color w:val="000000" w:themeColor="text1"/>
        </w:rPr>
        <w:t>м</w:t>
      </w:r>
      <w:r w:rsidRPr="008D49F7">
        <w:rPr>
          <w:rFonts w:ascii="Arial" w:hAnsi="Arial" w:cs="Arial"/>
          <w:color w:val="000000" w:themeColor="text1"/>
        </w:rPr>
        <w:t>ки сиденья (см. рисунок 3).</w:t>
      </w:r>
    </w:p>
    <w:p w:rsidR="003B6A91" w:rsidRPr="008D49F7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Если передняя кромка сиденья изготовлена из эластичного материала, </w:t>
      </w:r>
      <w:r w:rsidR="0017355C" w:rsidRPr="008D49F7">
        <w:rPr>
          <w:rFonts w:ascii="Arial" w:hAnsi="Arial" w:cs="Arial"/>
          <w:color w:val="000000" w:themeColor="text1"/>
        </w:rPr>
        <w:t>изм</w:t>
      </w:r>
      <w:r w:rsidR="0017355C" w:rsidRPr="008D49F7">
        <w:rPr>
          <w:rFonts w:ascii="Arial" w:hAnsi="Arial" w:cs="Arial"/>
          <w:color w:val="000000" w:themeColor="text1"/>
        </w:rPr>
        <w:t>е</w:t>
      </w:r>
      <w:r w:rsidR="0017355C" w:rsidRPr="008D49F7">
        <w:rPr>
          <w:rFonts w:ascii="Arial" w:hAnsi="Arial" w:cs="Arial"/>
          <w:color w:val="000000" w:themeColor="text1"/>
        </w:rPr>
        <w:t>ряют</w:t>
      </w:r>
      <w:r w:rsidRPr="008D49F7">
        <w:rPr>
          <w:rFonts w:ascii="Arial" w:hAnsi="Arial" w:cs="Arial"/>
          <w:color w:val="000000" w:themeColor="text1"/>
        </w:rPr>
        <w:t xml:space="preserve"> расстояние при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нагружении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передней кромки усилием 5 Н, направленным внутрь. </w:t>
      </w:r>
    </w:p>
    <w:p w:rsidR="003B6A91" w:rsidRPr="00016196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D49F7">
        <w:rPr>
          <w:rFonts w:ascii="Arial" w:hAnsi="Arial" w:cs="Arial"/>
          <w:color w:val="000000" w:themeColor="text1"/>
        </w:rPr>
        <w:t>Постепенно прикладыва</w:t>
      </w:r>
      <w:r w:rsidR="0017355C" w:rsidRPr="008D49F7">
        <w:rPr>
          <w:rFonts w:ascii="Arial" w:hAnsi="Arial" w:cs="Arial"/>
          <w:color w:val="000000" w:themeColor="text1"/>
        </w:rPr>
        <w:t>ют</w:t>
      </w:r>
      <w:r w:rsidRPr="008D49F7">
        <w:rPr>
          <w:rFonts w:ascii="Arial" w:hAnsi="Arial" w:cs="Arial"/>
          <w:color w:val="000000" w:themeColor="text1"/>
        </w:rPr>
        <w:t xml:space="preserve"> усилие 25 Н, направленное горизонтально </w:t>
      </w:r>
      <w:r w:rsidRPr="00016196">
        <w:rPr>
          <w:rFonts w:ascii="Arial" w:hAnsi="Arial" w:cs="Arial"/>
        </w:rPr>
        <w:t>наружу в самой верхней передней части детского стульчика.</w:t>
      </w:r>
    </w:p>
    <w:p w:rsidR="003B6A91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497873" cy="2295734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ул 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962" cy="23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91" w:rsidRPr="00981A73" w:rsidRDefault="003B6A91" w:rsidP="003B6A9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 w:rsidR="00FB5EAE">
        <w:rPr>
          <w:rFonts w:ascii="Arial" w:hAnsi="Arial" w:cs="Arial"/>
          <w:sz w:val="24"/>
          <w:szCs w:val="24"/>
        </w:rPr>
        <w:t>3</w:t>
      </w:r>
      <w:r w:rsidRPr="00981A73">
        <w:rPr>
          <w:rFonts w:ascii="Arial" w:hAnsi="Arial" w:cs="Arial"/>
          <w:sz w:val="24"/>
          <w:szCs w:val="24"/>
        </w:rPr>
        <w:t xml:space="preserve"> – Испытание стульев на устойчивость</w:t>
      </w:r>
      <w:r>
        <w:rPr>
          <w:rFonts w:ascii="Arial" w:hAnsi="Arial" w:cs="Arial"/>
          <w:sz w:val="24"/>
          <w:szCs w:val="24"/>
        </w:rPr>
        <w:t xml:space="preserve"> при опрокидывании вперед</w:t>
      </w:r>
    </w:p>
    <w:p w:rsidR="003B6A91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3B6A91" w:rsidRPr="00226094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</w:rPr>
      </w:pPr>
      <w:r w:rsidRPr="00226094">
        <w:rPr>
          <w:rFonts w:ascii="Arial" w:hAnsi="Arial" w:cs="Arial"/>
          <w:b/>
        </w:rPr>
        <w:t>4.1.7 Устойчивость подставки для ног и горизонтально расположенных компонентов</w:t>
      </w:r>
    </w:p>
    <w:p w:rsidR="003B6A91" w:rsidRPr="008D49F7" w:rsidRDefault="00D00606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Ставят</w:t>
      </w:r>
      <w:r w:rsidR="003B6A91" w:rsidRPr="008D49F7">
        <w:rPr>
          <w:rFonts w:ascii="Arial" w:hAnsi="Arial" w:cs="Arial"/>
          <w:color w:val="000000" w:themeColor="text1"/>
        </w:rPr>
        <w:t xml:space="preserve"> ненагруженный детский стульчик для кормления с прикрепленной к нему подставкой для ног. </w:t>
      </w:r>
    </w:p>
    <w:p w:rsidR="003B6A91" w:rsidRPr="008D49F7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Постепенно прикладыва</w:t>
      </w:r>
      <w:r w:rsidR="00D00606" w:rsidRPr="008D49F7">
        <w:rPr>
          <w:rFonts w:ascii="Arial" w:hAnsi="Arial" w:cs="Arial"/>
          <w:color w:val="000000" w:themeColor="text1"/>
        </w:rPr>
        <w:t>ют</w:t>
      </w:r>
      <w:r w:rsidRPr="008D49F7">
        <w:rPr>
          <w:rFonts w:ascii="Arial" w:hAnsi="Arial" w:cs="Arial"/>
          <w:color w:val="000000" w:themeColor="text1"/>
        </w:rPr>
        <w:t xml:space="preserve"> направленное вниз вертикальное усилие величиной 200 Н до полного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к подставке для ног или горизонтально расположе</w:t>
      </w:r>
      <w:r w:rsidRPr="008D49F7">
        <w:rPr>
          <w:rFonts w:ascii="Arial" w:hAnsi="Arial" w:cs="Arial"/>
          <w:color w:val="000000" w:themeColor="text1"/>
        </w:rPr>
        <w:t>н</w:t>
      </w:r>
      <w:r w:rsidRPr="008D49F7">
        <w:rPr>
          <w:rFonts w:ascii="Arial" w:hAnsi="Arial" w:cs="Arial"/>
          <w:color w:val="000000" w:themeColor="text1"/>
        </w:rPr>
        <w:t>ным компонентам в точке, расположенной на расстоянии 25 мм от внешней кромки. Если ширина подставки для ног или горизонтально расположенных компонентов меньше 50 мм, прикладыва</w:t>
      </w:r>
      <w:r w:rsidR="00D00606" w:rsidRPr="008D49F7">
        <w:rPr>
          <w:rFonts w:ascii="Arial" w:hAnsi="Arial" w:cs="Arial"/>
          <w:color w:val="000000" w:themeColor="text1"/>
        </w:rPr>
        <w:t>ют</w:t>
      </w:r>
      <w:r w:rsidRPr="008D49F7">
        <w:rPr>
          <w:rFonts w:ascii="Arial" w:hAnsi="Arial" w:cs="Arial"/>
          <w:color w:val="000000" w:themeColor="text1"/>
        </w:rPr>
        <w:t xml:space="preserve"> данное усилие в центре (см. рисунок </w:t>
      </w:r>
      <w:r w:rsidR="00226094" w:rsidRPr="008D49F7">
        <w:rPr>
          <w:rFonts w:ascii="Arial" w:hAnsi="Arial" w:cs="Arial"/>
          <w:color w:val="000000" w:themeColor="text1"/>
        </w:rPr>
        <w:t>4</w:t>
      </w:r>
      <w:r w:rsidRPr="008D49F7">
        <w:rPr>
          <w:rFonts w:ascii="Arial" w:hAnsi="Arial" w:cs="Arial"/>
          <w:color w:val="000000" w:themeColor="text1"/>
        </w:rPr>
        <w:t>).</w:t>
      </w:r>
    </w:p>
    <w:p w:rsidR="003B6A91" w:rsidRDefault="003B6A91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D49F7">
        <w:rPr>
          <w:rFonts w:ascii="Arial" w:hAnsi="Arial" w:cs="Arial"/>
          <w:color w:val="000000" w:themeColor="text1"/>
        </w:rPr>
        <w:t>Повтор</w:t>
      </w:r>
      <w:r w:rsidR="00D00606" w:rsidRPr="008D49F7">
        <w:rPr>
          <w:rFonts w:ascii="Arial" w:hAnsi="Arial" w:cs="Arial"/>
          <w:color w:val="000000" w:themeColor="text1"/>
        </w:rPr>
        <w:t>яют</w:t>
      </w:r>
      <w:r w:rsidRPr="008D49F7">
        <w:rPr>
          <w:rFonts w:ascii="Arial" w:hAnsi="Arial" w:cs="Arial"/>
          <w:color w:val="000000" w:themeColor="text1"/>
        </w:rPr>
        <w:t xml:space="preserve"> испытание </w:t>
      </w:r>
      <w:r w:rsidRPr="00016196">
        <w:rPr>
          <w:rFonts w:ascii="Arial" w:hAnsi="Arial" w:cs="Arial"/>
        </w:rPr>
        <w:t>для горизонтально расположенных компонентов, кот</w:t>
      </w:r>
      <w:r w:rsidRPr="00016196">
        <w:rPr>
          <w:rFonts w:ascii="Arial" w:hAnsi="Arial" w:cs="Arial"/>
        </w:rPr>
        <w:t>о</w:t>
      </w:r>
      <w:r w:rsidRPr="00016196">
        <w:rPr>
          <w:rFonts w:ascii="Arial" w:hAnsi="Arial" w:cs="Arial"/>
        </w:rPr>
        <w:t>рые с наибольшей вероятностью могут стать причиной переворачивания.</w:t>
      </w:r>
    </w:p>
    <w:p w:rsidR="00226094" w:rsidRDefault="00226094" w:rsidP="00226094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0479" cy="23547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ул 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92" cy="23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94" w:rsidRPr="00981A73" w:rsidRDefault="00226094" w:rsidP="00226094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 w:rsidR="008D49F7">
        <w:rPr>
          <w:rFonts w:ascii="Arial" w:hAnsi="Arial" w:cs="Arial"/>
          <w:sz w:val="24"/>
          <w:szCs w:val="24"/>
        </w:rPr>
        <w:t>4</w:t>
      </w:r>
      <w:r w:rsidRPr="00981A73">
        <w:rPr>
          <w:rFonts w:ascii="Arial" w:hAnsi="Arial" w:cs="Arial"/>
          <w:sz w:val="24"/>
          <w:szCs w:val="24"/>
        </w:rPr>
        <w:t xml:space="preserve"> – Испытание стульев на устойчивость</w:t>
      </w:r>
      <w:r>
        <w:rPr>
          <w:rFonts w:ascii="Arial" w:hAnsi="Arial" w:cs="Arial"/>
          <w:sz w:val="24"/>
          <w:szCs w:val="24"/>
        </w:rPr>
        <w:t xml:space="preserve"> подставки для ног и горизо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тально расположенных компонентов</w:t>
      </w:r>
    </w:p>
    <w:p w:rsidR="00226094" w:rsidRDefault="00226094" w:rsidP="003B6A9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226094" w:rsidRPr="00156824" w:rsidRDefault="00226094" w:rsidP="00226094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156824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2</w:t>
      </w:r>
      <w:r w:rsidRPr="00156824">
        <w:rPr>
          <w:rFonts w:ascii="Arial" w:hAnsi="Arial" w:cs="Arial"/>
          <w:b/>
          <w:bCs/>
        </w:rPr>
        <w:t xml:space="preserve"> Испытания </w:t>
      </w:r>
      <w:r>
        <w:rPr>
          <w:rFonts w:ascii="Arial" w:hAnsi="Arial" w:cs="Arial"/>
          <w:b/>
          <w:bCs/>
        </w:rPr>
        <w:t>на</w:t>
      </w:r>
      <w:r w:rsidRPr="00226094">
        <w:rPr>
          <w:rFonts w:ascii="Arial" w:hAnsi="Arial" w:cs="Arial"/>
          <w:b/>
          <w:bCs/>
        </w:rPr>
        <w:t xml:space="preserve"> прочность детских стульчиков для кормления</w:t>
      </w:r>
    </w:p>
    <w:p w:rsidR="00226094" w:rsidRDefault="00226094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4.2.1 </w:t>
      </w:r>
      <w:r w:rsidRPr="00016196">
        <w:rPr>
          <w:rFonts w:ascii="Arial" w:hAnsi="Arial" w:cs="Arial"/>
        </w:rPr>
        <w:t xml:space="preserve">После выполнения всех испытаний в соответствии с </w:t>
      </w:r>
      <w:r w:rsidR="00056754">
        <w:rPr>
          <w:rFonts w:ascii="Arial" w:hAnsi="Arial" w:cs="Arial"/>
        </w:rPr>
        <w:t>4</w:t>
      </w:r>
      <w:r w:rsidRPr="00016196">
        <w:rPr>
          <w:rFonts w:ascii="Arial" w:hAnsi="Arial" w:cs="Arial"/>
        </w:rPr>
        <w:t>.2</w:t>
      </w:r>
      <w:r w:rsidR="00056754">
        <w:rPr>
          <w:rFonts w:ascii="Arial" w:hAnsi="Arial" w:cs="Arial"/>
        </w:rPr>
        <w:t>.2</w:t>
      </w:r>
      <w:r w:rsidR="00D00606" w:rsidRPr="00D00606">
        <w:rPr>
          <w:rFonts w:ascii="Arial" w:hAnsi="Arial" w:cs="Arial"/>
          <w:color w:val="00B050"/>
        </w:rPr>
        <w:t>‒</w:t>
      </w:r>
      <w:r w:rsidR="00056754">
        <w:rPr>
          <w:rFonts w:ascii="Arial" w:hAnsi="Arial" w:cs="Arial"/>
        </w:rPr>
        <w:t>4.2.4</w:t>
      </w:r>
      <w:r w:rsidRPr="00016196">
        <w:rPr>
          <w:rFonts w:ascii="Arial" w:hAnsi="Arial" w:cs="Arial"/>
        </w:rPr>
        <w:t xml:space="preserve"> безопа</w:t>
      </w:r>
      <w:r w:rsidRPr="00016196">
        <w:rPr>
          <w:rFonts w:ascii="Arial" w:hAnsi="Arial" w:cs="Arial"/>
        </w:rPr>
        <w:t>с</w:t>
      </w:r>
      <w:r w:rsidRPr="00016196">
        <w:rPr>
          <w:rFonts w:ascii="Arial" w:hAnsi="Arial" w:cs="Arial"/>
        </w:rPr>
        <w:t>ность и функции детского стульчика для кормления должны остаться ненарушенн</w:t>
      </w:r>
      <w:r w:rsidRPr="00016196">
        <w:rPr>
          <w:rFonts w:ascii="Arial" w:hAnsi="Arial" w:cs="Arial"/>
        </w:rPr>
        <w:t>ы</w:t>
      </w:r>
      <w:r w:rsidRPr="00016196">
        <w:rPr>
          <w:rFonts w:ascii="Arial" w:hAnsi="Arial" w:cs="Arial"/>
        </w:rPr>
        <w:t>ми.</w:t>
      </w:r>
    </w:p>
    <w:p w:rsidR="00226094" w:rsidRPr="00D00606" w:rsidRDefault="00226094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D00606">
        <w:rPr>
          <w:rFonts w:ascii="Arial" w:hAnsi="Arial" w:cs="Arial"/>
          <w:b/>
          <w:bCs/>
        </w:rPr>
        <w:t>4.2.2 Испытание на ударную нагрузку</w:t>
      </w:r>
    </w:p>
    <w:p w:rsidR="00226094" w:rsidRPr="00016196" w:rsidRDefault="00226094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16196">
        <w:rPr>
          <w:rFonts w:ascii="Arial" w:hAnsi="Arial" w:cs="Arial"/>
        </w:rPr>
        <w:t>Детский стульчик для кормления следует поставить на пол в нормальном п</w:t>
      </w:r>
      <w:r w:rsidRPr="00016196">
        <w:rPr>
          <w:rFonts w:ascii="Arial" w:hAnsi="Arial" w:cs="Arial"/>
        </w:rPr>
        <w:t>о</w:t>
      </w:r>
      <w:r w:rsidRPr="00016196">
        <w:rPr>
          <w:rFonts w:ascii="Arial" w:hAnsi="Arial" w:cs="Arial"/>
        </w:rPr>
        <w:t>ложении, как при использовании, при этом ножки стульчика удерживаются упорами в направлении, противоположном направлению приложения усилия.</w:t>
      </w:r>
    </w:p>
    <w:p w:rsidR="00226094" w:rsidRPr="00016196" w:rsidRDefault="00D00606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D49F7">
        <w:rPr>
          <w:rFonts w:ascii="Arial" w:hAnsi="Arial" w:cs="Arial"/>
          <w:color w:val="000000" w:themeColor="text1"/>
        </w:rPr>
        <w:t>Необходимо отрегулировать</w:t>
      </w:r>
      <w:r w:rsidR="00226094" w:rsidRPr="008D49F7">
        <w:rPr>
          <w:rFonts w:ascii="Arial" w:hAnsi="Arial" w:cs="Arial"/>
          <w:color w:val="000000" w:themeColor="text1"/>
        </w:rPr>
        <w:t xml:space="preserve"> молоток (см. рисунок </w:t>
      </w:r>
      <w:r w:rsidR="008D49F7">
        <w:rPr>
          <w:rFonts w:ascii="Arial" w:hAnsi="Arial" w:cs="Arial"/>
          <w:color w:val="000000" w:themeColor="text1"/>
        </w:rPr>
        <w:t>5</w:t>
      </w:r>
      <w:r w:rsidR="00226094" w:rsidRPr="008D49F7">
        <w:rPr>
          <w:rFonts w:ascii="Arial" w:hAnsi="Arial" w:cs="Arial"/>
          <w:color w:val="000000" w:themeColor="text1"/>
        </w:rPr>
        <w:t>)</w:t>
      </w:r>
      <w:r w:rsidRPr="008D49F7">
        <w:rPr>
          <w:rFonts w:ascii="Arial" w:hAnsi="Arial" w:cs="Arial"/>
          <w:color w:val="000000" w:themeColor="text1"/>
        </w:rPr>
        <w:t xml:space="preserve"> таким образом</w:t>
      </w:r>
      <w:r w:rsidR="00226094" w:rsidRPr="008D49F7">
        <w:rPr>
          <w:rFonts w:ascii="Arial" w:hAnsi="Arial" w:cs="Arial"/>
          <w:color w:val="000000" w:themeColor="text1"/>
        </w:rPr>
        <w:t>, чтобы он падал с высоты (</w:t>
      </w:r>
      <w:r w:rsidR="00226094" w:rsidRPr="008D49F7">
        <w:rPr>
          <w:rFonts w:ascii="Arial" w:hAnsi="Arial" w:cs="Arial"/>
          <w:i/>
          <w:iCs/>
          <w:color w:val="000000" w:themeColor="text1"/>
        </w:rPr>
        <w:t>H</w:t>
      </w:r>
      <w:r w:rsidR="00226094" w:rsidRPr="008D49F7">
        <w:rPr>
          <w:rFonts w:ascii="Arial" w:hAnsi="Arial" w:cs="Arial"/>
          <w:color w:val="000000" w:themeColor="text1"/>
        </w:rPr>
        <w:t xml:space="preserve">) 116 мм. Молоток должен ударять по конструкции в точке удара, когда ручка молотка находится в вертикальном положении </w:t>
      </w:r>
      <w:r w:rsidR="00226094" w:rsidRPr="00016196">
        <w:rPr>
          <w:rFonts w:ascii="Arial" w:hAnsi="Arial" w:cs="Arial"/>
        </w:rPr>
        <w:t xml:space="preserve">(см. рисунок </w:t>
      </w:r>
      <w:r w:rsidR="008D49F7">
        <w:rPr>
          <w:rFonts w:ascii="Arial" w:hAnsi="Arial" w:cs="Arial"/>
        </w:rPr>
        <w:t>6</w:t>
      </w:r>
      <w:r w:rsidR="00226094" w:rsidRPr="00016196">
        <w:rPr>
          <w:rFonts w:ascii="Arial" w:hAnsi="Arial" w:cs="Arial"/>
        </w:rPr>
        <w:t>).</w:t>
      </w:r>
    </w:p>
    <w:p w:rsidR="00226094" w:rsidRPr="00016196" w:rsidRDefault="00226094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16196">
        <w:rPr>
          <w:rFonts w:ascii="Arial" w:hAnsi="Arial" w:cs="Arial"/>
        </w:rPr>
        <w:t>Молоток должен ударять снаружи в:</w:t>
      </w:r>
    </w:p>
    <w:p w:rsidR="00226094" w:rsidRPr="00016196" w:rsidRDefault="00104C00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04C00">
        <w:rPr>
          <w:rFonts w:ascii="Arial" w:hAnsi="Arial" w:cs="Arial"/>
          <w:color w:val="00B050"/>
        </w:rPr>
        <w:t>-</w:t>
      </w:r>
      <w:r w:rsidR="00226094" w:rsidRPr="00016196">
        <w:rPr>
          <w:rFonts w:ascii="Arial" w:hAnsi="Arial" w:cs="Arial"/>
        </w:rPr>
        <w:t xml:space="preserve"> центр самой верхней точки спинки </w:t>
      </w:r>
      <w:r w:rsidR="00226094" w:rsidRPr="00226094">
        <w:rPr>
          <w:rFonts w:ascii="Arial" w:hAnsi="Arial" w:cs="Arial"/>
        </w:rPr>
        <w:t>[</w:t>
      </w:r>
      <w:r w:rsidR="00226094" w:rsidRPr="00016196">
        <w:rPr>
          <w:rFonts w:ascii="Arial" w:hAnsi="Arial" w:cs="Arial"/>
        </w:rPr>
        <w:t xml:space="preserve">см. рисунок </w:t>
      </w:r>
      <w:r w:rsidR="008D49F7">
        <w:rPr>
          <w:rFonts w:ascii="Arial" w:hAnsi="Arial" w:cs="Arial"/>
        </w:rPr>
        <w:t>6</w:t>
      </w:r>
      <w:r w:rsidR="00226094" w:rsidRPr="00016196">
        <w:rPr>
          <w:rFonts w:ascii="Arial" w:hAnsi="Arial" w:cs="Arial"/>
        </w:rPr>
        <w:t xml:space="preserve"> b)</w:t>
      </w:r>
      <w:r w:rsidR="00226094" w:rsidRPr="00226094">
        <w:rPr>
          <w:rFonts w:ascii="Arial" w:hAnsi="Arial" w:cs="Arial"/>
        </w:rPr>
        <w:t>]</w:t>
      </w:r>
      <w:r w:rsidR="00226094" w:rsidRPr="00016196">
        <w:rPr>
          <w:rFonts w:ascii="Arial" w:hAnsi="Arial" w:cs="Arial"/>
        </w:rPr>
        <w:t>, и</w:t>
      </w:r>
    </w:p>
    <w:p w:rsidR="00226094" w:rsidRPr="00016196" w:rsidRDefault="00104C00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04C00">
        <w:rPr>
          <w:rFonts w:ascii="Arial" w:hAnsi="Arial" w:cs="Arial"/>
          <w:color w:val="00B050"/>
        </w:rPr>
        <w:t>-</w:t>
      </w:r>
      <w:r w:rsidR="00226094" w:rsidRPr="00104C00">
        <w:rPr>
          <w:rFonts w:ascii="Arial" w:hAnsi="Arial" w:cs="Arial"/>
          <w:color w:val="00B050"/>
        </w:rPr>
        <w:t xml:space="preserve"> </w:t>
      </w:r>
      <w:r w:rsidR="00226094" w:rsidRPr="00016196">
        <w:rPr>
          <w:rFonts w:ascii="Arial" w:hAnsi="Arial" w:cs="Arial"/>
        </w:rPr>
        <w:t xml:space="preserve">центр горизонтального компонента </w:t>
      </w:r>
      <w:r w:rsidR="00226094" w:rsidRPr="00226094">
        <w:rPr>
          <w:rFonts w:ascii="Arial" w:hAnsi="Arial" w:cs="Arial"/>
        </w:rPr>
        <w:t xml:space="preserve">[см. рисунок </w:t>
      </w:r>
      <w:r w:rsidR="008D49F7">
        <w:rPr>
          <w:rFonts w:ascii="Arial" w:hAnsi="Arial" w:cs="Arial"/>
        </w:rPr>
        <w:t>6</w:t>
      </w:r>
      <w:r w:rsidR="00226094" w:rsidRPr="00226094">
        <w:rPr>
          <w:rFonts w:ascii="Arial" w:hAnsi="Arial" w:cs="Arial"/>
        </w:rPr>
        <w:t xml:space="preserve"> c</w:t>
      </w:r>
      <w:r w:rsidR="00226094" w:rsidRPr="00016196">
        <w:rPr>
          <w:rFonts w:ascii="Arial" w:hAnsi="Arial" w:cs="Arial"/>
        </w:rPr>
        <w:t>)</w:t>
      </w:r>
      <w:r w:rsidR="00226094" w:rsidRPr="00226094">
        <w:rPr>
          <w:rFonts w:ascii="Arial" w:hAnsi="Arial" w:cs="Arial"/>
        </w:rPr>
        <w:t>]</w:t>
      </w:r>
      <w:r w:rsidR="00226094" w:rsidRPr="00016196">
        <w:rPr>
          <w:rFonts w:ascii="Arial" w:hAnsi="Arial" w:cs="Arial"/>
        </w:rPr>
        <w:t>, и</w:t>
      </w:r>
    </w:p>
    <w:p w:rsidR="00226094" w:rsidRPr="00016196" w:rsidRDefault="00104C00" w:rsidP="0022609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04C00">
        <w:rPr>
          <w:rFonts w:ascii="Arial" w:hAnsi="Arial" w:cs="Arial"/>
          <w:color w:val="00B050"/>
        </w:rPr>
        <w:t>-</w:t>
      </w:r>
      <w:r>
        <w:rPr>
          <w:rFonts w:ascii="Arial" w:hAnsi="Arial" w:cs="Arial"/>
        </w:rPr>
        <w:t xml:space="preserve"> </w:t>
      </w:r>
      <w:r w:rsidR="00226094" w:rsidRPr="00016196">
        <w:rPr>
          <w:rFonts w:ascii="Arial" w:hAnsi="Arial" w:cs="Arial"/>
        </w:rPr>
        <w:t xml:space="preserve">оба боковых защитных ограждения </w:t>
      </w:r>
      <w:r w:rsidR="00226094" w:rsidRPr="00226094">
        <w:rPr>
          <w:rFonts w:ascii="Arial" w:hAnsi="Arial" w:cs="Arial"/>
        </w:rPr>
        <w:t xml:space="preserve">[см. рисунок </w:t>
      </w:r>
      <w:r w:rsidR="008D49F7">
        <w:rPr>
          <w:rFonts w:ascii="Arial" w:hAnsi="Arial" w:cs="Arial"/>
        </w:rPr>
        <w:t>6</w:t>
      </w:r>
      <w:r w:rsidR="00226094" w:rsidRPr="00226094">
        <w:rPr>
          <w:rFonts w:ascii="Arial" w:hAnsi="Arial" w:cs="Arial"/>
        </w:rPr>
        <w:t xml:space="preserve"> a</w:t>
      </w:r>
      <w:r w:rsidR="00226094" w:rsidRPr="00016196">
        <w:rPr>
          <w:rFonts w:ascii="Arial" w:hAnsi="Arial" w:cs="Arial"/>
        </w:rPr>
        <w:t>)</w:t>
      </w:r>
      <w:r w:rsidR="00226094" w:rsidRPr="00226094">
        <w:rPr>
          <w:rFonts w:ascii="Arial" w:hAnsi="Arial" w:cs="Arial"/>
        </w:rPr>
        <w:t>]</w:t>
      </w:r>
      <w:r w:rsidR="00226094" w:rsidRPr="00016196">
        <w:rPr>
          <w:rFonts w:ascii="Arial" w:hAnsi="Arial" w:cs="Arial"/>
        </w:rPr>
        <w:t>.</w:t>
      </w:r>
    </w:p>
    <w:p w:rsidR="00226094" w:rsidRPr="00016196" w:rsidRDefault="00F06FDF" w:rsidP="00F06FDF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24250" cy="309724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лоток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121" cy="3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DF" w:rsidRPr="00EB5B07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EB5B07">
        <w:rPr>
          <w:rFonts w:ascii="Arial" w:hAnsi="Arial" w:cs="Arial"/>
          <w:i/>
          <w:sz w:val="20"/>
          <w:szCs w:val="20"/>
        </w:rPr>
        <w:t>1</w:t>
      </w:r>
      <w:r w:rsidRPr="00EB5B07">
        <w:rPr>
          <w:rFonts w:ascii="Arial" w:hAnsi="Arial" w:cs="Arial"/>
          <w:sz w:val="20"/>
          <w:szCs w:val="20"/>
        </w:rPr>
        <w:t xml:space="preserve"> – головка маятника, стальная, масса 6,4 кг; </w:t>
      </w:r>
      <w:r w:rsidRPr="00EB5B07">
        <w:rPr>
          <w:rFonts w:ascii="Arial" w:hAnsi="Arial" w:cs="Arial"/>
          <w:i/>
          <w:sz w:val="20"/>
          <w:szCs w:val="20"/>
        </w:rPr>
        <w:t>2</w:t>
      </w:r>
      <w:r w:rsidRPr="00EB5B07">
        <w:rPr>
          <w:rFonts w:ascii="Arial" w:hAnsi="Arial" w:cs="Arial"/>
          <w:sz w:val="20"/>
          <w:szCs w:val="20"/>
        </w:rPr>
        <w:t xml:space="preserve"> – твердая древесина; </w:t>
      </w:r>
      <w:r w:rsidRPr="00EB5B07">
        <w:rPr>
          <w:rFonts w:ascii="Arial" w:hAnsi="Arial" w:cs="Arial"/>
          <w:i/>
          <w:sz w:val="20"/>
          <w:szCs w:val="20"/>
        </w:rPr>
        <w:t>3</w:t>
      </w:r>
      <w:r w:rsidRPr="00EB5B07">
        <w:rPr>
          <w:rFonts w:ascii="Arial" w:hAnsi="Arial" w:cs="Arial"/>
          <w:sz w:val="20"/>
          <w:szCs w:val="20"/>
        </w:rPr>
        <w:t xml:space="preserve"> – резина 50 ± 10, тве</w:t>
      </w:r>
      <w:r w:rsidRPr="00EB5B07">
        <w:rPr>
          <w:rFonts w:ascii="Arial" w:hAnsi="Arial" w:cs="Arial"/>
          <w:sz w:val="20"/>
          <w:szCs w:val="20"/>
        </w:rPr>
        <w:t>р</w:t>
      </w:r>
      <w:r w:rsidRPr="00EB5B07">
        <w:rPr>
          <w:rFonts w:ascii="Arial" w:hAnsi="Arial" w:cs="Arial"/>
          <w:sz w:val="20"/>
          <w:szCs w:val="20"/>
        </w:rPr>
        <w:t xml:space="preserve">дость по </w:t>
      </w:r>
      <w:proofErr w:type="spellStart"/>
      <w:r w:rsidRPr="008D49F7">
        <w:rPr>
          <w:rFonts w:ascii="Arial" w:hAnsi="Arial" w:cs="Arial"/>
          <w:color w:val="000000" w:themeColor="text1"/>
          <w:sz w:val="20"/>
          <w:szCs w:val="20"/>
        </w:rPr>
        <w:t>Шору</w:t>
      </w:r>
      <w:proofErr w:type="spellEnd"/>
      <w:r w:rsidRPr="008D49F7">
        <w:rPr>
          <w:rFonts w:ascii="Arial" w:hAnsi="Arial" w:cs="Arial"/>
          <w:color w:val="000000" w:themeColor="text1"/>
          <w:sz w:val="20"/>
          <w:szCs w:val="20"/>
        </w:rPr>
        <w:t xml:space="preserve"> А </w:t>
      </w:r>
      <w:r w:rsidR="00E351DA" w:rsidRPr="008D49F7">
        <w:rPr>
          <w:rFonts w:ascii="Arial" w:hAnsi="Arial" w:cs="Arial"/>
          <w:color w:val="000000" w:themeColor="text1"/>
          <w:sz w:val="20"/>
          <w:szCs w:val="20"/>
        </w:rPr>
        <w:t>[1]</w:t>
      </w:r>
      <w:r w:rsidRPr="008D49F7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8D49F7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8D49F7">
        <w:rPr>
          <w:rFonts w:ascii="Arial" w:hAnsi="Arial" w:cs="Arial"/>
          <w:color w:val="000000" w:themeColor="text1"/>
          <w:sz w:val="20"/>
          <w:szCs w:val="20"/>
        </w:rPr>
        <w:t xml:space="preserve"> – маятниковый </w:t>
      </w:r>
      <w:r w:rsidRPr="00EB5B07">
        <w:rPr>
          <w:rFonts w:ascii="Arial" w:hAnsi="Arial" w:cs="Arial"/>
          <w:sz w:val="20"/>
          <w:szCs w:val="20"/>
        </w:rPr>
        <w:t xml:space="preserve">рычаг, длина 950мм; трубка из высокопрочной стали 0,38 </w:t>
      </w:r>
      <w:r w:rsidRPr="00EB5B07">
        <w:rPr>
          <w:rFonts w:ascii="Arial" w:hAnsi="Arial" w:cs="Arial"/>
          <w:strike/>
          <w:sz w:val="20"/>
          <w:szCs w:val="20"/>
        </w:rPr>
        <w:t>мм</w:t>
      </w:r>
      <w:r w:rsidRPr="00EB5B07">
        <w:rPr>
          <w:rFonts w:ascii="Arial" w:hAnsi="Arial" w:cs="Arial"/>
          <w:sz w:val="20"/>
          <w:szCs w:val="20"/>
        </w:rPr>
        <w:t xml:space="preserve"> х 2 мм, масса (2 ± 0,2) кг; </w:t>
      </w:r>
      <w:r w:rsidRPr="00EB5B07">
        <w:rPr>
          <w:rFonts w:ascii="Arial" w:hAnsi="Arial" w:cs="Arial"/>
          <w:i/>
          <w:sz w:val="20"/>
          <w:szCs w:val="20"/>
        </w:rPr>
        <w:t>5</w:t>
      </w:r>
      <w:r w:rsidRPr="00EB5B07">
        <w:rPr>
          <w:rFonts w:ascii="Arial" w:hAnsi="Arial" w:cs="Arial"/>
          <w:sz w:val="20"/>
          <w:szCs w:val="20"/>
        </w:rPr>
        <w:t xml:space="preserve"> – точка поворота. Масса устройства в собранном виде (номера основных д</w:t>
      </w:r>
      <w:r w:rsidRPr="00EB5B07">
        <w:rPr>
          <w:rFonts w:ascii="Arial" w:hAnsi="Arial" w:cs="Arial"/>
          <w:sz w:val="20"/>
          <w:szCs w:val="20"/>
        </w:rPr>
        <w:t>е</w:t>
      </w:r>
      <w:r w:rsidRPr="00EB5B07">
        <w:rPr>
          <w:rFonts w:ascii="Arial" w:hAnsi="Arial" w:cs="Arial"/>
          <w:sz w:val="20"/>
          <w:szCs w:val="20"/>
        </w:rPr>
        <w:t>талей 1, 2 и 3): 6,5 ± 0,07 кг</w:t>
      </w:r>
    </w:p>
    <w:p w:rsidR="00F06FDF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06FDF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 w:rsidR="008D49F7">
        <w:rPr>
          <w:rFonts w:ascii="Arial" w:hAnsi="Arial" w:cs="Arial"/>
          <w:sz w:val="24"/>
          <w:szCs w:val="24"/>
        </w:rPr>
        <w:t>5</w:t>
      </w:r>
      <w:r w:rsidRPr="00981A7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Молоток</w:t>
      </w:r>
    </w:p>
    <w:p w:rsidR="00F06FDF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06FDF" w:rsidRPr="00981A73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19495" cy="29114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лоток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DF" w:rsidRPr="008D49F7" w:rsidRDefault="00F06FDF" w:rsidP="00F06FDF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D49F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H</w:t>
      </w:r>
      <w:r w:rsidRPr="008D49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D49F7">
        <w:rPr>
          <w:rFonts w:ascii="Arial" w:hAnsi="Arial" w:cs="Arial"/>
          <w:color w:val="000000" w:themeColor="text1"/>
          <w:sz w:val="20"/>
          <w:szCs w:val="20"/>
        </w:rPr>
        <w:t>– высота падения</w:t>
      </w:r>
    </w:p>
    <w:p w:rsidR="00F06FDF" w:rsidRDefault="00F06FDF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 w:rsidR="008D49F7">
        <w:rPr>
          <w:rFonts w:ascii="Arial" w:hAnsi="Arial" w:cs="Arial"/>
          <w:sz w:val="24"/>
          <w:szCs w:val="24"/>
        </w:rPr>
        <w:t>6</w:t>
      </w:r>
      <w:r w:rsidRPr="00981A7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Испытание на ударную прочность </w:t>
      </w:r>
    </w:p>
    <w:p w:rsidR="00056754" w:rsidRDefault="00056754" w:rsidP="00F06FD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6754" w:rsidRPr="00146C30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146C30">
        <w:rPr>
          <w:rFonts w:ascii="Arial" w:hAnsi="Arial" w:cs="Arial"/>
          <w:b/>
          <w:bCs/>
        </w:rPr>
        <w:t>4.2.3 Испытание сиденья вертикальной статической нагрузкой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Разме</w:t>
      </w:r>
      <w:r w:rsidR="00146C30" w:rsidRPr="008D49F7">
        <w:rPr>
          <w:rFonts w:ascii="Arial" w:hAnsi="Arial" w:cs="Arial"/>
          <w:color w:val="000000" w:themeColor="text1"/>
        </w:rPr>
        <w:t>щают</w:t>
      </w:r>
      <w:r w:rsidRPr="008D49F7">
        <w:rPr>
          <w:rFonts w:ascii="Arial" w:hAnsi="Arial" w:cs="Arial"/>
          <w:color w:val="000000" w:themeColor="text1"/>
        </w:rPr>
        <w:t xml:space="preserve"> груз весом 40 кг, распределенный на площади 150 x 150 мм, в це</w:t>
      </w:r>
      <w:r w:rsidRPr="008D49F7">
        <w:rPr>
          <w:rFonts w:ascii="Arial" w:hAnsi="Arial" w:cs="Arial"/>
          <w:color w:val="000000" w:themeColor="text1"/>
        </w:rPr>
        <w:t>н</w:t>
      </w:r>
      <w:r w:rsidRPr="008D49F7">
        <w:rPr>
          <w:rFonts w:ascii="Arial" w:hAnsi="Arial" w:cs="Arial"/>
          <w:color w:val="000000" w:themeColor="text1"/>
        </w:rPr>
        <w:t xml:space="preserve">тре сиденья. </w:t>
      </w:r>
      <w:bookmarkStart w:id="3" w:name="_Hlk78813589"/>
      <w:r w:rsidRPr="008D49F7">
        <w:rPr>
          <w:rFonts w:ascii="Arial" w:hAnsi="Arial" w:cs="Arial"/>
          <w:color w:val="000000" w:themeColor="text1"/>
        </w:rPr>
        <w:t>Сохраня</w:t>
      </w:r>
      <w:r w:rsidR="00146C30" w:rsidRPr="008D49F7">
        <w:rPr>
          <w:rFonts w:ascii="Arial" w:hAnsi="Arial" w:cs="Arial"/>
          <w:color w:val="000000" w:themeColor="text1"/>
        </w:rPr>
        <w:t>ют</w:t>
      </w:r>
      <w:r w:rsidRPr="008D49F7">
        <w:rPr>
          <w:rFonts w:ascii="Arial" w:hAnsi="Arial" w:cs="Arial"/>
          <w:color w:val="000000" w:themeColor="text1"/>
        </w:rPr>
        <w:t xml:space="preserve"> </w:t>
      </w:r>
      <w:bookmarkEnd w:id="3"/>
      <w:r w:rsidRPr="008D49F7">
        <w:rPr>
          <w:rFonts w:ascii="Arial" w:hAnsi="Arial" w:cs="Arial"/>
          <w:color w:val="000000" w:themeColor="text1"/>
        </w:rPr>
        <w:t>нагрузку в течение 1 мин. Подним</w:t>
      </w:r>
      <w:r w:rsidR="00146C30" w:rsidRPr="008D49F7">
        <w:rPr>
          <w:rFonts w:ascii="Arial" w:hAnsi="Arial" w:cs="Arial"/>
          <w:color w:val="000000" w:themeColor="text1"/>
        </w:rPr>
        <w:t>ают</w:t>
      </w:r>
      <w:r w:rsidRPr="008D49F7">
        <w:rPr>
          <w:rFonts w:ascii="Arial" w:hAnsi="Arial" w:cs="Arial"/>
          <w:color w:val="000000" w:themeColor="text1"/>
        </w:rPr>
        <w:t xml:space="preserve"> стульчик с пола, удерживая за боковое защитное ограждение в точке равновесия.  Удержива</w:t>
      </w:r>
      <w:r w:rsidR="00146C30" w:rsidRPr="008D49F7">
        <w:rPr>
          <w:rFonts w:ascii="Arial" w:hAnsi="Arial" w:cs="Arial"/>
          <w:color w:val="000000" w:themeColor="text1"/>
        </w:rPr>
        <w:t xml:space="preserve">ют </w:t>
      </w:r>
      <w:r w:rsidRPr="008D49F7">
        <w:rPr>
          <w:rFonts w:ascii="Arial" w:hAnsi="Arial" w:cs="Arial"/>
          <w:color w:val="000000" w:themeColor="text1"/>
        </w:rPr>
        <w:t>стульчик над полом в течение 1 мин. Сним</w:t>
      </w:r>
      <w:r w:rsidR="00146C30" w:rsidRPr="008D49F7">
        <w:rPr>
          <w:rFonts w:ascii="Arial" w:hAnsi="Arial" w:cs="Arial"/>
          <w:color w:val="000000" w:themeColor="text1"/>
        </w:rPr>
        <w:t>ают</w:t>
      </w:r>
      <w:r w:rsidRPr="008D49F7">
        <w:rPr>
          <w:rFonts w:ascii="Arial" w:hAnsi="Arial" w:cs="Arial"/>
          <w:color w:val="000000" w:themeColor="text1"/>
        </w:rPr>
        <w:t xml:space="preserve"> груз.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8D49F7">
        <w:rPr>
          <w:rFonts w:ascii="Arial" w:hAnsi="Arial" w:cs="Arial"/>
          <w:b/>
          <w:bCs/>
          <w:color w:val="000000" w:themeColor="text1"/>
        </w:rPr>
        <w:t>4.2.4 Испытание подставки для ног вертикальной статической нагрузкой</w:t>
      </w:r>
    </w:p>
    <w:p w:rsidR="00056754" w:rsidRPr="008D49F7" w:rsidRDefault="00146C30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Размещают </w:t>
      </w:r>
      <w:r w:rsidR="00056754" w:rsidRPr="008D49F7">
        <w:rPr>
          <w:rFonts w:ascii="Arial" w:hAnsi="Arial" w:cs="Arial"/>
          <w:color w:val="000000" w:themeColor="text1"/>
        </w:rPr>
        <w:t>груз весом 20 кг, распределенный на площади 75 x 150 мм, в це</w:t>
      </w:r>
      <w:r w:rsidR="00056754" w:rsidRPr="008D49F7">
        <w:rPr>
          <w:rFonts w:ascii="Arial" w:hAnsi="Arial" w:cs="Arial"/>
          <w:color w:val="000000" w:themeColor="text1"/>
        </w:rPr>
        <w:t>н</w:t>
      </w:r>
      <w:r w:rsidR="00056754" w:rsidRPr="008D49F7">
        <w:rPr>
          <w:rFonts w:ascii="Arial" w:hAnsi="Arial" w:cs="Arial"/>
          <w:color w:val="000000" w:themeColor="text1"/>
        </w:rPr>
        <w:t xml:space="preserve">тре подставки для ног с длинной стороной, параллельной передней линии подставки для ног. </w:t>
      </w:r>
      <w:r w:rsidRPr="008D49F7">
        <w:rPr>
          <w:rFonts w:ascii="Arial" w:hAnsi="Arial" w:cs="Arial"/>
          <w:color w:val="000000" w:themeColor="text1"/>
        </w:rPr>
        <w:t xml:space="preserve">Сохраняют </w:t>
      </w:r>
      <w:r w:rsidR="00056754" w:rsidRPr="008D49F7">
        <w:rPr>
          <w:rFonts w:ascii="Arial" w:hAnsi="Arial" w:cs="Arial"/>
          <w:color w:val="000000" w:themeColor="text1"/>
        </w:rPr>
        <w:t xml:space="preserve">нагрузку в течение 1 мин. </w:t>
      </w:r>
      <w:r w:rsidRPr="008D49F7">
        <w:rPr>
          <w:rFonts w:ascii="Arial" w:hAnsi="Arial" w:cs="Arial"/>
          <w:color w:val="000000" w:themeColor="text1"/>
        </w:rPr>
        <w:t xml:space="preserve">Снимают </w:t>
      </w:r>
      <w:r w:rsidR="00056754" w:rsidRPr="008D49F7">
        <w:rPr>
          <w:rFonts w:ascii="Arial" w:hAnsi="Arial" w:cs="Arial"/>
          <w:color w:val="000000" w:themeColor="text1"/>
        </w:rPr>
        <w:t>груз.</w:t>
      </w:r>
    </w:p>
    <w:p w:rsidR="00056754" w:rsidRPr="008D49F7" w:rsidRDefault="00056754" w:rsidP="00146C30">
      <w:pPr>
        <w:pStyle w:val="formattext"/>
        <w:spacing w:before="240" w:beforeAutospacing="0" w:after="120" w:afterAutospacing="0" w:line="360" w:lineRule="auto"/>
        <w:ind w:firstLine="567"/>
        <w:rPr>
          <w:rFonts w:ascii="Arial" w:hAnsi="Arial" w:cs="Arial"/>
          <w:b/>
          <w:color w:val="000000" w:themeColor="text1"/>
          <w:sz w:val="28"/>
          <w:szCs w:val="28"/>
        </w:rPr>
      </w:pPr>
      <w:r w:rsidRPr="008D49F7">
        <w:rPr>
          <w:rFonts w:ascii="Arial" w:hAnsi="Arial" w:cs="Arial"/>
          <w:b/>
          <w:color w:val="000000" w:themeColor="text1"/>
          <w:sz w:val="28"/>
          <w:szCs w:val="28"/>
        </w:rPr>
        <w:t>5 Устойчивость детских стульев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b/>
          <w:color w:val="000000" w:themeColor="text1"/>
        </w:rPr>
      </w:pPr>
      <w:r w:rsidRPr="008D49F7">
        <w:rPr>
          <w:rFonts w:ascii="Arial" w:hAnsi="Arial" w:cs="Arial"/>
          <w:b/>
          <w:color w:val="000000" w:themeColor="text1"/>
        </w:rPr>
        <w:t>5.1 Общие положения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>Испытания на устойчивость выполняют в соответствии с ГОСТ EN 1022</w:t>
      </w:r>
      <w:r w:rsidR="00FD49F7" w:rsidRPr="008D49F7">
        <w:rPr>
          <w:rFonts w:ascii="Arial" w:hAnsi="Arial" w:cs="Arial"/>
          <w:color w:val="000000" w:themeColor="text1"/>
        </w:rPr>
        <w:t xml:space="preserve"> </w:t>
      </w:r>
      <w:r w:rsidRPr="008D49F7">
        <w:rPr>
          <w:rFonts w:ascii="Arial" w:hAnsi="Arial" w:cs="Arial"/>
          <w:color w:val="000000" w:themeColor="text1"/>
        </w:rPr>
        <w:t>за и</w:t>
      </w:r>
      <w:r w:rsidRPr="008D49F7">
        <w:rPr>
          <w:rFonts w:ascii="Arial" w:hAnsi="Arial" w:cs="Arial"/>
          <w:color w:val="000000" w:themeColor="text1"/>
        </w:rPr>
        <w:t>с</w:t>
      </w:r>
      <w:r w:rsidRPr="008D49F7">
        <w:rPr>
          <w:rFonts w:ascii="Arial" w:hAnsi="Arial" w:cs="Arial"/>
          <w:color w:val="000000" w:themeColor="text1"/>
        </w:rPr>
        <w:t xml:space="preserve">ключением случаев, когда точки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должны соответствовать указанным в 5.2, а усилия</w:t>
      </w:r>
      <w:r w:rsidR="00375860" w:rsidRPr="008D49F7">
        <w:rPr>
          <w:rFonts w:ascii="Arial" w:hAnsi="Arial" w:cs="Arial"/>
          <w:color w:val="000000" w:themeColor="text1"/>
        </w:rPr>
        <w:t xml:space="preserve"> </w:t>
      </w:r>
      <w:r w:rsidRPr="008D49F7">
        <w:rPr>
          <w:rFonts w:ascii="Arial" w:hAnsi="Arial" w:cs="Arial"/>
          <w:color w:val="000000" w:themeColor="text1"/>
        </w:rPr>
        <w:t xml:space="preserve"> </w:t>
      </w:r>
      <w:r w:rsidR="00375860" w:rsidRPr="008D49F7">
        <w:rPr>
          <w:rFonts w:ascii="Arial" w:hAnsi="Arial" w:cs="Arial"/>
          <w:color w:val="000000" w:themeColor="text1"/>
        </w:rPr>
        <w:t xml:space="preserve">̶  </w:t>
      </w:r>
      <w:r w:rsidRPr="008D49F7">
        <w:rPr>
          <w:rFonts w:ascii="Arial" w:hAnsi="Arial" w:cs="Arial"/>
          <w:color w:val="000000" w:themeColor="text1"/>
        </w:rPr>
        <w:t>указанным в таблице 1</w:t>
      </w:r>
      <w:r w:rsidR="00375860" w:rsidRPr="008D49F7">
        <w:rPr>
          <w:rFonts w:ascii="Arial" w:hAnsi="Arial" w:cs="Arial"/>
          <w:color w:val="000000" w:themeColor="text1"/>
        </w:rPr>
        <w:t xml:space="preserve"> настоящего стандарта</w:t>
      </w:r>
      <w:r w:rsidRPr="008D49F7">
        <w:rPr>
          <w:rFonts w:ascii="Arial" w:hAnsi="Arial" w:cs="Arial"/>
          <w:color w:val="000000" w:themeColor="text1"/>
        </w:rPr>
        <w:t>.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Испытания на устойчивость выполняют до и после испытаний на прочность и долговечность. 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lastRenderedPageBreak/>
        <w:t xml:space="preserve">Мебель для сидения размеров 1 и 2 </w:t>
      </w:r>
      <w:r w:rsidR="00375860" w:rsidRPr="008D49F7">
        <w:rPr>
          <w:rFonts w:ascii="Arial" w:hAnsi="Arial" w:cs="Arial"/>
          <w:color w:val="000000" w:themeColor="text1"/>
        </w:rPr>
        <w:t>следует</w:t>
      </w:r>
      <w:r w:rsidRPr="008D49F7">
        <w:rPr>
          <w:rFonts w:ascii="Arial" w:hAnsi="Arial" w:cs="Arial"/>
          <w:color w:val="000000" w:themeColor="text1"/>
        </w:rPr>
        <w:t xml:space="preserve"> испыт</w:t>
      </w:r>
      <w:r w:rsidR="00375860" w:rsidRPr="008D49F7">
        <w:rPr>
          <w:rFonts w:ascii="Arial" w:hAnsi="Arial" w:cs="Arial"/>
          <w:color w:val="000000" w:themeColor="text1"/>
        </w:rPr>
        <w:t>ывать</w:t>
      </w:r>
      <w:r w:rsidRPr="008D49F7">
        <w:rPr>
          <w:rFonts w:ascii="Arial" w:hAnsi="Arial" w:cs="Arial"/>
          <w:color w:val="000000" w:themeColor="text1"/>
        </w:rPr>
        <w:t xml:space="preserve"> в соответствии с уровнем испытания 1, указанным в таблице 1. </w:t>
      </w:r>
    </w:p>
    <w:p w:rsidR="00056754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Мебель для сидения размера 3 </w:t>
      </w:r>
      <w:r w:rsidR="00375860" w:rsidRPr="008D49F7">
        <w:rPr>
          <w:rFonts w:ascii="Arial" w:hAnsi="Arial" w:cs="Arial"/>
          <w:color w:val="000000" w:themeColor="text1"/>
        </w:rPr>
        <w:t xml:space="preserve">следует испытывать </w:t>
      </w:r>
      <w:r w:rsidRPr="008D49F7">
        <w:rPr>
          <w:rFonts w:ascii="Arial" w:hAnsi="Arial" w:cs="Arial"/>
          <w:color w:val="000000" w:themeColor="text1"/>
        </w:rPr>
        <w:t xml:space="preserve">в соответствии с уровнем испытания 2, указанным в таблице 1. </w:t>
      </w:r>
    </w:p>
    <w:p w:rsidR="00037F5A" w:rsidRPr="008D49F7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Требования к устойчивости </w:t>
      </w:r>
      <w:r w:rsidR="00375860" w:rsidRPr="008D49F7">
        <w:rPr>
          <w:rFonts w:ascii="Arial" w:hAnsi="Arial" w:cs="Arial"/>
          <w:color w:val="000000" w:themeColor="text1"/>
        </w:rPr>
        <w:t xml:space="preserve">считаются </w:t>
      </w:r>
      <w:r w:rsidRPr="008D49F7">
        <w:rPr>
          <w:rFonts w:ascii="Arial" w:hAnsi="Arial" w:cs="Arial"/>
          <w:color w:val="000000" w:themeColor="text1"/>
        </w:rPr>
        <w:t>выполнен</w:t>
      </w:r>
      <w:r w:rsidR="00375860" w:rsidRPr="008D49F7">
        <w:rPr>
          <w:rFonts w:ascii="Arial" w:hAnsi="Arial" w:cs="Arial"/>
          <w:color w:val="000000" w:themeColor="text1"/>
        </w:rPr>
        <w:t>н</w:t>
      </w:r>
      <w:r w:rsidRPr="008D49F7">
        <w:rPr>
          <w:rFonts w:ascii="Arial" w:hAnsi="Arial" w:cs="Arial"/>
          <w:color w:val="000000" w:themeColor="text1"/>
        </w:rPr>
        <w:t>ы</w:t>
      </w:r>
      <w:r w:rsidR="00375860" w:rsidRPr="008D49F7">
        <w:rPr>
          <w:rFonts w:ascii="Arial" w:hAnsi="Arial" w:cs="Arial"/>
          <w:color w:val="000000" w:themeColor="text1"/>
        </w:rPr>
        <w:t>ми</w:t>
      </w:r>
      <w:r w:rsidRPr="008D49F7">
        <w:rPr>
          <w:rFonts w:ascii="Arial" w:hAnsi="Arial" w:cs="Arial"/>
          <w:color w:val="000000" w:themeColor="text1"/>
        </w:rPr>
        <w:t>, если мебель для сид</w:t>
      </w:r>
      <w:r w:rsidRPr="008D49F7">
        <w:rPr>
          <w:rFonts w:ascii="Arial" w:hAnsi="Arial" w:cs="Arial"/>
          <w:color w:val="000000" w:themeColor="text1"/>
        </w:rPr>
        <w:t>е</w:t>
      </w:r>
      <w:r w:rsidRPr="008D49F7">
        <w:rPr>
          <w:rFonts w:ascii="Arial" w:hAnsi="Arial" w:cs="Arial"/>
          <w:color w:val="000000" w:themeColor="text1"/>
        </w:rPr>
        <w:t>ния не переворачивается.</w:t>
      </w:r>
    </w:p>
    <w:p w:rsidR="00056754" w:rsidRDefault="00056754" w:rsidP="00056754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056754" w:rsidRPr="00016196" w:rsidRDefault="00056754" w:rsidP="007F6570">
      <w:pPr>
        <w:pStyle w:val="format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6754">
        <w:rPr>
          <w:rFonts w:ascii="Arial" w:hAnsi="Arial" w:cs="Arial"/>
          <w:spacing w:val="40"/>
        </w:rPr>
        <w:t>Таблица</w:t>
      </w:r>
      <w:r w:rsidRPr="00016196">
        <w:rPr>
          <w:rFonts w:ascii="Arial" w:hAnsi="Arial" w:cs="Arial"/>
        </w:rPr>
        <w:t xml:space="preserve"> 1 </w:t>
      </w:r>
      <w:r w:rsidR="007F6570">
        <w:rPr>
          <w:rFonts w:ascii="Arial" w:hAnsi="Arial" w:cs="Arial"/>
        </w:rPr>
        <w:t>—</w:t>
      </w:r>
      <w:r w:rsidRPr="00016196">
        <w:rPr>
          <w:rFonts w:ascii="Arial" w:hAnsi="Arial" w:cs="Arial"/>
        </w:rPr>
        <w:t xml:space="preserve"> Испытание на устойчивость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118"/>
        <w:gridCol w:w="1418"/>
        <w:gridCol w:w="1276"/>
      </w:tblGrid>
      <w:tr w:rsidR="00EF4216" w:rsidRPr="00016196" w:rsidTr="00EF4216">
        <w:trPr>
          <w:trHeight w:val="378"/>
        </w:trPr>
        <w:tc>
          <w:tcPr>
            <w:tcW w:w="3686" w:type="dxa"/>
            <w:vMerge w:val="restart"/>
            <w:vAlign w:val="center"/>
          </w:tcPr>
          <w:p w:rsidR="00EF4216" w:rsidRPr="007F6570" w:rsidRDefault="00EF4216" w:rsidP="00056754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570">
              <w:rPr>
                <w:rFonts w:ascii="Arial" w:hAnsi="Arial" w:cs="Arial"/>
                <w:sz w:val="20"/>
                <w:szCs w:val="20"/>
                <w:lang w:bidi="ru-RU"/>
              </w:rPr>
              <w:t>Описание испытания</w:t>
            </w:r>
          </w:p>
        </w:tc>
        <w:tc>
          <w:tcPr>
            <w:tcW w:w="3118" w:type="dxa"/>
            <w:vMerge w:val="restart"/>
            <w:vAlign w:val="center"/>
          </w:tcPr>
          <w:p w:rsidR="00EF4216" w:rsidRPr="007F6570" w:rsidRDefault="00EF4216" w:rsidP="00056754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570">
              <w:rPr>
                <w:rFonts w:ascii="Arial" w:hAnsi="Arial" w:cs="Arial"/>
                <w:sz w:val="20"/>
                <w:szCs w:val="20"/>
                <w:lang w:bidi="ru-RU"/>
              </w:rPr>
              <w:t>Параметры испытания</w:t>
            </w:r>
          </w:p>
        </w:tc>
        <w:tc>
          <w:tcPr>
            <w:tcW w:w="2694" w:type="dxa"/>
            <w:gridSpan w:val="2"/>
            <w:vAlign w:val="center"/>
          </w:tcPr>
          <w:p w:rsidR="00EF4216" w:rsidRPr="007F6570" w:rsidRDefault="00EF4216" w:rsidP="00056754">
            <w:pPr>
              <w:pStyle w:val="TableParagraph"/>
              <w:widowControl/>
              <w:spacing w:before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570">
              <w:rPr>
                <w:rFonts w:ascii="Arial" w:hAnsi="Arial" w:cs="Arial"/>
                <w:sz w:val="20"/>
                <w:szCs w:val="20"/>
                <w:lang w:bidi="ru-RU"/>
              </w:rPr>
              <w:t>Уровень испытания</w:t>
            </w:r>
          </w:p>
        </w:tc>
      </w:tr>
      <w:tr w:rsidR="00EF4216" w:rsidRPr="00016196" w:rsidTr="0006111D">
        <w:trPr>
          <w:trHeight w:val="378"/>
        </w:trPr>
        <w:tc>
          <w:tcPr>
            <w:tcW w:w="3686" w:type="dxa"/>
            <w:vMerge/>
            <w:tcBorders>
              <w:top w:val="nil"/>
              <w:bottom w:val="double" w:sz="4" w:space="0" w:color="auto"/>
            </w:tcBorders>
          </w:tcPr>
          <w:p w:rsidR="00EF4216" w:rsidRPr="007F6570" w:rsidRDefault="00EF4216" w:rsidP="0005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4" w:space="0" w:color="auto"/>
            </w:tcBorders>
          </w:tcPr>
          <w:p w:rsidR="00EF4216" w:rsidRPr="007F6570" w:rsidRDefault="00EF4216" w:rsidP="0005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F4216" w:rsidRPr="007F6570" w:rsidRDefault="00EF4216" w:rsidP="00056754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570">
              <w:rPr>
                <w:rFonts w:ascii="Arial" w:hAnsi="Arial" w:cs="Arial"/>
                <w:sz w:val="20"/>
                <w:szCs w:val="20"/>
                <w:lang w:bidi="ru-RU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4216" w:rsidRPr="007F6570" w:rsidRDefault="00EF4216" w:rsidP="00056754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570">
              <w:rPr>
                <w:rFonts w:ascii="Arial" w:hAnsi="Arial" w:cs="Arial"/>
                <w:sz w:val="20"/>
                <w:szCs w:val="20"/>
                <w:lang w:bidi="ru-RU"/>
              </w:rPr>
              <w:t>2</w:t>
            </w:r>
          </w:p>
        </w:tc>
      </w:tr>
      <w:tr w:rsidR="00EF4216" w:rsidRPr="00016196" w:rsidTr="0006111D">
        <w:trPr>
          <w:trHeight w:val="341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EF4216" w:rsidRPr="00056754" w:rsidRDefault="00EF4216" w:rsidP="0088703A">
            <w:pPr>
              <w:pStyle w:val="TableParagraph"/>
              <w:widowControl/>
              <w:spacing w:before="218"/>
              <w:ind w:left="142" w:firstLine="284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1. Испытание на опрокидыв</w:t>
            </w:r>
            <w:r w:rsidRPr="00056754">
              <w:rPr>
                <w:rFonts w:ascii="Arial" w:hAnsi="Arial" w:cs="Arial"/>
                <w:lang w:bidi="ru-RU"/>
              </w:rPr>
              <w:t>а</w:t>
            </w:r>
            <w:r w:rsidRPr="00056754">
              <w:rPr>
                <w:rFonts w:ascii="Arial" w:hAnsi="Arial" w:cs="Arial"/>
                <w:lang w:bidi="ru-RU"/>
              </w:rPr>
              <w:t>ние вперед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158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сиденье,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Pr="00056754">
              <w:rPr>
                <w:rFonts w:ascii="Arial" w:hAnsi="Arial" w:cs="Arial"/>
                <w:lang w:bidi="ru-RU"/>
              </w:rPr>
              <w:t>: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293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250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500</w:t>
            </w:r>
          </w:p>
        </w:tc>
      </w:tr>
      <w:tr w:rsidR="00EF4216" w:rsidRPr="00016196" w:rsidTr="0006111D">
        <w:trPr>
          <w:trHeight w:val="343"/>
        </w:trPr>
        <w:tc>
          <w:tcPr>
            <w:tcW w:w="3686" w:type="dxa"/>
            <w:vMerge/>
            <w:tcBorders>
              <w:top w:val="double" w:sz="4" w:space="0" w:color="auto"/>
            </w:tcBorders>
            <w:vAlign w:val="center"/>
          </w:tcPr>
          <w:p w:rsidR="00EF4216" w:rsidRPr="00056754" w:rsidRDefault="00EF4216" w:rsidP="0088703A">
            <w:pPr>
              <w:ind w:left="142" w:firstLine="284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161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Горизонтальное усилие,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="007F6570">
              <w:rPr>
                <w:rFonts w:ascii="Arial" w:hAnsi="Arial" w:cs="Arial"/>
                <w:i/>
                <w:iCs/>
                <w:lang w:bidi="ru-RU"/>
              </w:rPr>
              <w:t>:</w:t>
            </w:r>
          </w:p>
        </w:tc>
        <w:tc>
          <w:tcPr>
            <w:tcW w:w="14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291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222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</w:tr>
      <w:tr w:rsidR="00EF4216" w:rsidRPr="00016196" w:rsidTr="00EF4216">
        <w:trPr>
          <w:trHeight w:val="376"/>
        </w:trPr>
        <w:tc>
          <w:tcPr>
            <w:tcW w:w="3686" w:type="dxa"/>
            <w:vAlign w:val="center"/>
          </w:tcPr>
          <w:p w:rsidR="00EF4216" w:rsidRPr="00056754" w:rsidRDefault="00EF4216" w:rsidP="0088703A">
            <w:pPr>
              <w:pStyle w:val="TableParagraph"/>
              <w:widowControl/>
              <w:ind w:left="142" w:firstLine="284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2. Устойчивость на углах стула</w:t>
            </w:r>
          </w:p>
        </w:tc>
        <w:tc>
          <w:tcPr>
            <w:tcW w:w="3118" w:type="dxa"/>
          </w:tcPr>
          <w:p w:rsidR="00EF4216" w:rsidRPr="00056754" w:rsidRDefault="00EF4216" w:rsidP="00056754">
            <w:pPr>
              <w:pStyle w:val="TableParagraph"/>
              <w:ind w:left="158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сиденье,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Pr="00056754">
              <w:rPr>
                <w:rFonts w:ascii="Arial" w:hAnsi="Arial" w:cs="Arial"/>
                <w:lang w:bidi="ru-RU"/>
              </w:rPr>
              <w:t>:</w:t>
            </w:r>
          </w:p>
        </w:tc>
        <w:tc>
          <w:tcPr>
            <w:tcW w:w="1418" w:type="dxa"/>
          </w:tcPr>
          <w:p w:rsidR="00EF4216" w:rsidRPr="00056754" w:rsidRDefault="00EF4216" w:rsidP="00056754">
            <w:pPr>
              <w:pStyle w:val="TableParagraph"/>
              <w:ind w:left="1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-</w:t>
            </w:r>
          </w:p>
        </w:tc>
        <w:tc>
          <w:tcPr>
            <w:tcW w:w="1276" w:type="dxa"/>
          </w:tcPr>
          <w:p w:rsidR="00EF4216" w:rsidRPr="00056754" w:rsidRDefault="00EF4216" w:rsidP="00056754">
            <w:pPr>
              <w:pStyle w:val="TableParagraph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250</w:t>
            </w:r>
          </w:p>
        </w:tc>
      </w:tr>
      <w:tr w:rsidR="00EF4216" w:rsidRPr="00016196" w:rsidTr="00EF4216">
        <w:trPr>
          <w:trHeight w:val="344"/>
        </w:trPr>
        <w:tc>
          <w:tcPr>
            <w:tcW w:w="3686" w:type="dxa"/>
            <w:vMerge w:val="restart"/>
            <w:vAlign w:val="center"/>
          </w:tcPr>
          <w:p w:rsidR="00EF4216" w:rsidRPr="00056754" w:rsidRDefault="00EF4216" w:rsidP="0088703A">
            <w:pPr>
              <w:pStyle w:val="TableParagraph"/>
              <w:widowControl/>
              <w:spacing w:before="90" w:line="233" w:lineRule="exact"/>
              <w:ind w:left="142" w:firstLine="284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3. Устойчивость в боковом направлении без подлокотников</w:t>
            </w:r>
          </w:p>
        </w:tc>
        <w:tc>
          <w:tcPr>
            <w:tcW w:w="3118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spacing w:before="62"/>
              <w:ind w:left="158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сиденье,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Pr="00056754">
              <w:rPr>
                <w:rFonts w:ascii="Arial" w:hAnsi="Arial" w:cs="Arial"/>
                <w:lang w:bidi="ru-RU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spacing w:before="62"/>
              <w:ind w:left="293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250</w:t>
            </w:r>
          </w:p>
        </w:tc>
        <w:tc>
          <w:tcPr>
            <w:tcW w:w="1276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spacing w:before="62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500</w:t>
            </w:r>
          </w:p>
        </w:tc>
      </w:tr>
      <w:tr w:rsidR="00EF4216" w:rsidRPr="00016196" w:rsidTr="00EF4216">
        <w:trPr>
          <w:trHeight w:val="343"/>
        </w:trPr>
        <w:tc>
          <w:tcPr>
            <w:tcW w:w="3686" w:type="dxa"/>
            <w:vMerge/>
            <w:vAlign w:val="center"/>
          </w:tcPr>
          <w:p w:rsidR="00EF4216" w:rsidRPr="00056754" w:rsidRDefault="00EF4216" w:rsidP="0088703A">
            <w:pPr>
              <w:pStyle w:val="TableParagraph"/>
              <w:widowControl/>
              <w:spacing w:before="0" w:line="254" w:lineRule="exact"/>
              <w:ind w:left="142" w:firstLine="284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161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Горизонтальное усилие,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="007F6570">
              <w:rPr>
                <w:rFonts w:ascii="Arial" w:hAnsi="Arial" w:cs="Arial"/>
                <w:i/>
                <w:iCs/>
                <w:lang w:bidi="ru-RU"/>
              </w:rPr>
              <w:t>:</w:t>
            </w:r>
          </w:p>
        </w:tc>
        <w:tc>
          <w:tcPr>
            <w:tcW w:w="14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291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4"/>
              <w:ind w:left="222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</w:tr>
      <w:tr w:rsidR="00EF4216" w:rsidRPr="00016196" w:rsidTr="00EF4216">
        <w:trPr>
          <w:trHeight w:val="1012"/>
        </w:trPr>
        <w:tc>
          <w:tcPr>
            <w:tcW w:w="3686" w:type="dxa"/>
            <w:vAlign w:val="center"/>
          </w:tcPr>
          <w:p w:rsidR="00EF4216" w:rsidRPr="00056754" w:rsidRDefault="00EF4216" w:rsidP="0088703A">
            <w:pPr>
              <w:pStyle w:val="TableParagraph"/>
              <w:widowControl/>
              <w:spacing w:before="0"/>
              <w:ind w:left="142" w:firstLine="284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4. Устойчивость в боковом направлении с подлокотниками</w:t>
            </w:r>
          </w:p>
        </w:tc>
        <w:tc>
          <w:tcPr>
            <w:tcW w:w="3118" w:type="dxa"/>
          </w:tcPr>
          <w:p w:rsidR="00EF4216" w:rsidRPr="00056754" w:rsidRDefault="00EF4216" w:rsidP="00EF4216">
            <w:pPr>
              <w:pStyle w:val="TableParagraph"/>
              <w:spacing w:line="295" w:lineRule="auto"/>
              <w:ind w:left="473" w:right="141" w:hanging="331"/>
              <w:jc w:val="center"/>
              <w:rPr>
                <w:rFonts w:ascii="Arial" w:hAnsi="Arial" w:cs="Arial"/>
                <w:lang w:bidi="ru-RU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подлокотник,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="007F6570">
              <w:rPr>
                <w:rFonts w:ascii="Arial" w:hAnsi="Arial" w:cs="Arial"/>
                <w:lang w:bidi="ru-RU"/>
              </w:rPr>
              <w:t>:</w:t>
            </w:r>
          </w:p>
          <w:p w:rsidR="00EF4216" w:rsidRPr="00056754" w:rsidRDefault="00EF4216" w:rsidP="00EF4216">
            <w:pPr>
              <w:pStyle w:val="TableParagraph"/>
              <w:spacing w:line="295" w:lineRule="auto"/>
              <w:ind w:left="473" w:right="141" w:hanging="33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сиденье,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="007F6570">
              <w:rPr>
                <w:rFonts w:ascii="Arial" w:hAnsi="Arial" w:cs="Arial"/>
                <w:lang w:bidi="ru-RU"/>
              </w:rPr>
              <w:t>:</w:t>
            </w:r>
          </w:p>
          <w:p w:rsidR="00EF4216" w:rsidRPr="00056754" w:rsidRDefault="00EF4216" w:rsidP="00EF4216">
            <w:pPr>
              <w:pStyle w:val="TableParagraph"/>
              <w:spacing w:before="2"/>
              <w:ind w:left="161" w:right="141" w:hanging="33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Горизонтальное усилие,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="007F6570">
              <w:rPr>
                <w:rFonts w:ascii="Arial" w:hAnsi="Arial" w:cs="Arial"/>
                <w:i/>
                <w:iCs/>
                <w:lang w:bidi="ru-RU"/>
              </w:rPr>
              <w:t>:</w:t>
            </w:r>
          </w:p>
        </w:tc>
        <w:tc>
          <w:tcPr>
            <w:tcW w:w="1418" w:type="dxa"/>
          </w:tcPr>
          <w:p w:rsidR="00EF4216" w:rsidRPr="00056754" w:rsidRDefault="00EF4216" w:rsidP="00056754">
            <w:pPr>
              <w:pStyle w:val="TableParagraph"/>
              <w:ind w:left="293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150</w:t>
            </w:r>
          </w:p>
          <w:p w:rsidR="00EF4216" w:rsidRPr="00056754" w:rsidRDefault="00EF4216" w:rsidP="00056754">
            <w:pPr>
              <w:pStyle w:val="TableParagraph"/>
              <w:ind w:left="293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110</w:t>
            </w:r>
          </w:p>
          <w:p w:rsidR="00EF4216" w:rsidRPr="00056754" w:rsidRDefault="00EF4216" w:rsidP="00056754">
            <w:pPr>
              <w:pStyle w:val="TableParagraph"/>
              <w:spacing w:before="61"/>
              <w:ind w:left="291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  <w:tc>
          <w:tcPr>
            <w:tcW w:w="1276" w:type="dxa"/>
          </w:tcPr>
          <w:p w:rsidR="00EF4216" w:rsidRPr="00056754" w:rsidRDefault="00EF4216" w:rsidP="00056754">
            <w:pPr>
              <w:pStyle w:val="TableParagraph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300</w:t>
            </w:r>
          </w:p>
          <w:p w:rsidR="00EF4216" w:rsidRPr="00056754" w:rsidRDefault="00EF4216" w:rsidP="00056754">
            <w:pPr>
              <w:pStyle w:val="TableParagraph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210</w:t>
            </w:r>
          </w:p>
          <w:p w:rsidR="00EF4216" w:rsidRPr="00056754" w:rsidRDefault="00EF4216" w:rsidP="00056754">
            <w:pPr>
              <w:pStyle w:val="TableParagraph"/>
              <w:spacing w:before="61"/>
              <w:ind w:left="222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20</w:t>
            </w:r>
          </w:p>
        </w:tc>
      </w:tr>
      <w:tr w:rsidR="00EF4216" w:rsidRPr="00016196" w:rsidTr="00EF4216">
        <w:trPr>
          <w:trHeight w:val="342"/>
        </w:trPr>
        <w:tc>
          <w:tcPr>
            <w:tcW w:w="3686" w:type="dxa"/>
            <w:vMerge w:val="restart"/>
          </w:tcPr>
          <w:p w:rsidR="00EF4216" w:rsidRPr="00056754" w:rsidRDefault="00EF4216" w:rsidP="0088703A">
            <w:pPr>
              <w:pStyle w:val="TableParagraph"/>
              <w:spacing w:before="220"/>
              <w:ind w:left="142" w:firstLine="284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5. Устойчивость при опрокид</w:t>
            </w:r>
            <w:r w:rsidRPr="00056754">
              <w:rPr>
                <w:rFonts w:ascii="Arial" w:hAnsi="Arial" w:cs="Arial"/>
                <w:lang w:bidi="ru-RU"/>
              </w:rPr>
              <w:t>ы</w:t>
            </w:r>
            <w:r w:rsidRPr="00056754">
              <w:rPr>
                <w:rFonts w:ascii="Arial" w:hAnsi="Arial" w:cs="Arial"/>
                <w:lang w:bidi="ru-RU"/>
              </w:rPr>
              <w:t>вании назад</w:t>
            </w:r>
          </w:p>
        </w:tc>
        <w:tc>
          <w:tcPr>
            <w:tcW w:w="3118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158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сиденье,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Pr="00056754">
              <w:rPr>
                <w:rFonts w:ascii="Arial" w:hAnsi="Arial" w:cs="Arial"/>
                <w:lang w:bidi="ru-RU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293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250</w:t>
            </w:r>
          </w:p>
        </w:tc>
        <w:tc>
          <w:tcPr>
            <w:tcW w:w="1276" w:type="dxa"/>
            <w:tcBorders>
              <w:bottom w:val="nil"/>
            </w:tcBorders>
          </w:tcPr>
          <w:p w:rsidR="00EF4216" w:rsidRPr="00056754" w:rsidRDefault="00EF4216" w:rsidP="00056754">
            <w:pPr>
              <w:pStyle w:val="TableParagraph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500</w:t>
            </w:r>
          </w:p>
        </w:tc>
      </w:tr>
      <w:tr w:rsidR="00EF4216" w:rsidRPr="00016196" w:rsidTr="00EF4216">
        <w:trPr>
          <w:trHeight w:val="342"/>
        </w:trPr>
        <w:tc>
          <w:tcPr>
            <w:tcW w:w="3686" w:type="dxa"/>
            <w:vMerge/>
            <w:tcBorders>
              <w:top w:val="nil"/>
            </w:tcBorders>
          </w:tcPr>
          <w:p w:rsidR="00EF4216" w:rsidRPr="00056754" w:rsidRDefault="00EF4216" w:rsidP="0005675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6"/>
              <w:ind w:left="161" w:right="148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 xml:space="preserve">Усилие на спинку, </w:t>
            </w:r>
            <w:r w:rsidRPr="007F6570">
              <w:rPr>
                <w:rFonts w:ascii="Arial" w:hAnsi="Arial" w:cs="Arial"/>
                <w:i/>
                <w:iCs/>
                <w:lang w:bidi="ru-RU"/>
              </w:rPr>
              <w:t>Н</w:t>
            </w:r>
            <w:r w:rsidRPr="00056754">
              <w:rPr>
                <w:rFonts w:ascii="Arial" w:hAnsi="Arial" w:cs="Arial"/>
                <w:lang w:bidi="ru-RU"/>
              </w:rPr>
              <w:t>:</w:t>
            </w:r>
          </w:p>
        </w:tc>
        <w:tc>
          <w:tcPr>
            <w:tcW w:w="1418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6"/>
              <w:ind w:left="291" w:right="281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70</w:t>
            </w:r>
          </w:p>
        </w:tc>
        <w:tc>
          <w:tcPr>
            <w:tcW w:w="1276" w:type="dxa"/>
            <w:tcBorders>
              <w:top w:val="nil"/>
            </w:tcBorders>
          </w:tcPr>
          <w:p w:rsidR="00EF4216" w:rsidRPr="00056754" w:rsidRDefault="00EF4216" w:rsidP="00056754">
            <w:pPr>
              <w:pStyle w:val="TableParagraph"/>
              <w:spacing w:before="26"/>
              <w:ind w:left="224" w:right="209"/>
              <w:jc w:val="center"/>
              <w:rPr>
                <w:rFonts w:ascii="Arial" w:hAnsi="Arial" w:cs="Arial"/>
              </w:rPr>
            </w:pPr>
            <w:r w:rsidRPr="00056754">
              <w:rPr>
                <w:rFonts w:ascii="Arial" w:hAnsi="Arial" w:cs="Arial"/>
                <w:lang w:bidi="ru-RU"/>
              </w:rPr>
              <w:t>130</w:t>
            </w:r>
          </w:p>
        </w:tc>
      </w:tr>
    </w:tbl>
    <w:p w:rsidR="00056754" w:rsidRPr="00016196" w:rsidRDefault="00056754" w:rsidP="00056754">
      <w:pPr>
        <w:pStyle w:val="ac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216" w:rsidRPr="008D49F7" w:rsidRDefault="00EF4216" w:rsidP="00EF421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7C1E06">
        <w:rPr>
          <w:rFonts w:ascii="Arial" w:hAnsi="Arial" w:cs="Arial"/>
          <w:b/>
          <w:bCs/>
        </w:rPr>
        <w:t>5.</w:t>
      </w:r>
      <w:r w:rsidRPr="008D49F7">
        <w:rPr>
          <w:rFonts w:ascii="Arial" w:hAnsi="Arial" w:cs="Arial"/>
          <w:b/>
          <w:bCs/>
          <w:color w:val="000000" w:themeColor="text1"/>
        </w:rPr>
        <w:t>2 Точк</w:t>
      </w:r>
      <w:r w:rsidR="00E25F3F" w:rsidRPr="008D49F7">
        <w:rPr>
          <w:rFonts w:ascii="Arial" w:hAnsi="Arial" w:cs="Arial"/>
          <w:b/>
          <w:bCs/>
          <w:color w:val="000000" w:themeColor="text1"/>
        </w:rPr>
        <w:t>и</w:t>
      </w:r>
      <w:r w:rsidRPr="008D49F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8D49F7">
        <w:rPr>
          <w:rFonts w:ascii="Arial" w:hAnsi="Arial" w:cs="Arial"/>
          <w:b/>
          <w:bCs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b/>
          <w:bCs/>
          <w:color w:val="000000" w:themeColor="text1"/>
        </w:rPr>
        <w:t xml:space="preserve"> сиденья и спинки</w:t>
      </w:r>
    </w:p>
    <w:p w:rsidR="00EF4216" w:rsidRDefault="00EF4216" w:rsidP="00EF421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</w:rPr>
        <w:t xml:space="preserve">Точки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сиденья и спинки </w:t>
      </w:r>
      <w:r w:rsidR="00E25F3F" w:rsidRPr="008D49F7">
        <w:rPr>
          <w:rFonts w:ascii="Arial" w:hAnsi="Arial" w:cs="Arial"/>
          <w:color w:val="000000" w:themeColor="text1"/>
        </w:rPr>
        <w:t>следует определять</w:t>
      </w:r>
      <w:r w:rsidRPr="008D49F7">
        <w:rPr>
          <w:rFonts w:ascii="Arial" w:hAnsi="Arial" w:cs="Arial"/>
          <w:color w:val="000000" w:themeColor="text1"/>
        </w:rPr>
        <w:t xml:space="preserve"> в соответствии с ра</w:t>
      </w:r>
      <w:r w:rsidRPr="008D49F7">
        <w:rPr>
          <w:rFonts w:ascii="Arial" w:hAnsi="Arial" w:cs="Arial"/>
          <w:color w:val="000000" w:themeColor="text1"/>
        </w:rPr>
        <w:t>з</w:t>
      </w:r>
      <w:r w:rsidRPr="008D49F7">
        <w:rPr>
          <w:rFonts w:ascii="Arial" w:hAnsi="Arial" w:cs="Arial"/>
          <w:color w:val="000000" w:themeColor="text1"/>
        </w:rPr>
        <w:t xml:space="preserve">мерами, указанными для различных размеров мебели для сидения в таблице 2 и положениями, указанными на рисунке 6. На рисунке 6 представлены примеры точек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для двух различных конструкций мебели для сидения.</w:t>
      </w:r>
    </w:p>
    <w:p w:rsidR="008D49F7" w:rsidRPr="008D49F7" w:rsidRDefault="008D49F7" w:rsidP="00EF4216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EF4216" w:rsidRPr="008D49F7" w:rsidRDefault="00EF4216" w:rsidP="00EB5B07">
      <w:pPr>
        <w:pStyle w:val="formattext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8D49F7">
        <w:rPr>
          <w:rFonts w:ascii="Arial" w:hAnsi="Arial" w:cs="Arial"/>
          <w:color w:val="000000" w:themeColor="text1"/>
          <w:spacing w:val="40"/>
        </w:rPr>
        <w:t>Таблица</w:t>
      </w:r>
      <w:r w:rsidRPr="008D49F7">
        <w:rPr>
          <w:rFonts w:ascii="Arial" w:hAnsi="Arial" w:cs="Arial"/>
          <w:color w:val="000000" w:themeColor="text1"/>
        </w:rPr>
        <w:t xml:space="preserve"> 2 </w:t>
      </w:r>
      <w:r w:rsidR="00EB5B07" w:rsidRPr="008D49F7">
        <w:rPr>
          <w:rFonts w:ascii="Arial" w:hAnsi="Arial" w:cs="Arial"/>
          <w:color w:val="000000" w:themeColor="text1"/>
        </w:rPr>
        <w:t>—</w:t>
      </w:r>
      <w:r w:rsidRPr="008D49F7">
        <w:rPr>
          <w:rFonts w:ascii="Arial" w:hAnsi="Arial" w:cs="Arial"/>
          <w:color w:val="000000" w:themeColor="text1"/>
        </w:rPr>
        <w:t xml:space="preserve"> Точки </w:t>
      </w:r>
      <w:proofErr w:type="spellStart"/>
      <w:r w:rsidRPr="008D49F7">
        <w:rPr>
          <w:rFonts w:ascii="Arial" w:hAnsi="Arial" w:cs="Arial"/>
          <w:color w:val="000000" w:themeColor="text1"/>
        </w:rPr>
        <w:t>нагружения</w:t>
      </w:r>
      <w:proofErr w:type="spellEnd"/>
      <w:r w:rsidRPr="008D49F7">
        <w:rPr>
          <w:rFonts w:ascii="Arial" w:hAnsi="Arial" w:cs="Arial"/>
          <w:color w:val="000000" w:themeColor="text1"/>
        </w:rPr>
        <w:t xml:space="preserve"> сиденья и спинки</w:t>
      </w:r>
    </w:p>
    <w:tbl>
      <w:tblPr>
        <w:tblW w:w="102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2282"/>
        <w:gridCol w:w="2282"/>
        <w:gridCol w:w="2282"/>
      </w:tblGrid>
      <w:tr w:rsidR="008D49F7" w:rsidRPr="008D49F7" w:rsidTr="00EB5C6E">
        <w:trPr>
          <w:trHeight w:val="381"/>
        </w:trPr>
        <w:tc>
          <w:tcPr>
            <w:tcW w:w="3443" w:type="dxa"/>
            <w:vMerge w:val="restart"/>
            <w:vAlign w:val="center"/>
          </w:tcPr>
          <w:p w:rsidR="00EF4216" w:rsidRPr="008D49F7" w:rsidRDefault="00EF4216" w:rsidP="00EB5C6E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Точки</w:t>
            </w:r>
          </w:p>
        </w:tc>
        <w:tc>
          <w:tcPr>
            <w:tcW w:w="6846" w:type="dxa"/>
            <w:gridSpan w:val="3"/>
          </w:tcPr>
          <w:p w:rsidR="00EF4216" w:rsidRPr="008D49F7" w:rsidRDefault="00EF4216" w:rsidP="00EB5C6E">
            <w:pPr>
              <w:pStyle w:val="TableParagraph"/>
              <w:widowControl/>
              <w:spacing w:before="6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Размеры мебели для сидения</w:t>
            </w:r>
            <w:r w:rsidR="00EB5B07"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, мм</w:t>
            </w:r>
          </w:p>
        </w:tc>
      </w:tr>
      <w:tr w:rsidR="008D49F7" w:rsidRPr="008D49F7" w:rsidTr="0006111D">
        <w:trPr>
          <w:trHeight w:val="381"/>
        </w:trPr>
        <w:tc>
          <w:tcPr>
            <w:tcW w:w="3443" w:type="dxa"/>
            <w:vMerge/>
            <w:tcBorders>
              <w:top w:val="nil"/>
              <w:bottom w:val="double" w:sz="4" w:space="0" w:color="auto"/>
            </w:tcBorders>
          </w:tcPr>
          <w:p w:rsidR="00EF4216" w:rsidRPr="008D49F7" w:rsidRDefault="00EF4216" w:rsidP="00EB5C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1</w:t>
            </w:r>
          </w:p>
        </w:tc>
        <w:tc>
          <w:tcPr>
            <w:tcW w:w="2282" w:type="dxa"/>
            <w:tcBorders>
              <w:bottom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2</w:t>
            </w:r>
          </w:p>
        </w:tc>
        <w:tc>
          <w:tcPr>
            <w:tcW w:w="2282" w:type="dxa"/>
            <w:tcBorders>
              <w:bottom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49F7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3</w:t>
            </w:r>
          </w:p>
        </w:tc>
      </w:tr>
      <w:tr w:rsidR="008D49F7" w:rsidRPr="008D49F7" w:rsidTr="0006111D">
        <w:trPr>
          <w:trHeight w:val="378"/>
        </w:trPr>
        <w:tc>
          <w:tcPr>
            <w:tcW w:w="3443" w:type="dxa"/>
            <w:tcBorders>
              <w:top w:val="double" w:sz="4" w:space="0" w:color="auto"/>
            </w:tcBorders>
          </w:tcPr>
          <w:p w:rsidR="00EF4216" w:rsidRPr="008D49F7" w:rsidRDefault="00EF4216" w:rsidP="00EF4216">
            <w:pPr>
              <w:pStyle w:val="TableParagraph"/>
              <w:spacing w:before="62"/>
              <w:ind w:left="208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 xml:space="preserve">Точка </w:t>
            </w:r>
            <w:proofErr w:type="spellStart"/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нагружения</w:t>
            </w:r>
            <w:proofErr w:type="spellEnd"/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 xml:space="preserve"> сиденья (</w:t>
            </w:r>
            <w:r w:rsidRPr="008D49F7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x</w:t>
            </w: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), мм</w:t>
            </w:r>
          </w:p>
        </w:tc>
        <w:tc>
          <w:tcPr>
            <w:tcW w:w="2282" w:type="dxa"/>
            <w:tcBorders>
              <w:top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936" w:right="927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120</w:t>
            </w:r>
          </w:p>
        </w:tc>
        <w:tc>
          <w:tcPr>
            <w:tcW w:w="2282" w:type="dxa"/>
            <w:tcBorders>
              <w:top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937" w:right="927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145</w:t>
            </w:r>
          </w:p>
        </w:tc>
        <w:tc>
          <w:tcPr>
            <w:tcW w:w="2282" w:type="dxa"/>
            <w:tcBorders>
              <w:top w:val="double" w:sz="4" w:space="0" w:color="auto"/>
            </w:tcBorders>
          </w:tcPr>
          <w:p w:rsidR="00EF4216" w:rsidRPr="008D49F7" w:rsidRDefault="00EF4216" w:rsidP="00EB5C6E">
            <w:pPr>
              <w:pStyle w:val="TableParagraph"/>
              <w:spacing w:before="62"/>
              <w:ind w:left="937" w:right="926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160</w:t>
            </w:r>
          </w:p>
        </w:tc>
      </w:tr>
      <w:tr w:rsidR="008D49F7" w:rsidRPr="008D49F7" w:rsidTr="00EB5C6E">
        <w:trPr>
          <w:trHeight w:val="378"/>
        </w:trPr>
        <w:tc>
          <w:tcPr>
            <w:tcW w:w="3443" w:type="dxa"/>
          </w:tcPr>
          <w:p w:rsidR="00EF4216" w:rsidRPr="008D49F7" w:rsidRDefault="00EF4216" w:rsidP="00EF4216">
            <w:pPr>
              <w:pStyle w:val="TableParagraph"/>
              <w:ind w:left="162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 xml:space="preserve">Точка </w:t>
            </w:r>
            <w:proofErr w:type="spellStart"/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нагружения</w:t>
            </w:r>
            <w:proofErr w:type="spellEnd"/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 xml:space="preserve"> спинки (</w:t>
            </w:r>
            <w:r w:rsidRPr="008D49F7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y</w:t>
            </w: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), мм</w:t>
            </w:r>
          </w:p>
        </w:tc>
        <w:tc>
          <w:tcPr>
            <w:tcW w:w="2282" w:type="dxa"/>
          </w:tcPr>
          <w:p w:rsidR="00EF4216" w:rsidRPr="008D49F7" w:rsidRDefault="00EF4216" w:rsidP="00EB5C6E">
            <w:pPr>
              <w:pStyle w:val="TableParagraph"/>
              <w:ind w:left="936" w:right="927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180</w:t>
            </w:r>
          </w:p>
        </w:tc>
        <w:tc>
          <w:tcPr>
            <w:tcW w:w="2282" w:type="dxa"/>
          </w:tcPr>
          <w:p w:rsidR="00EF4216" w:rsidRPr="008D49F7" w:rsidRDefault="00EF4216" w:rsidP="00EB5C6E">
            <w:pPr>
              <w:pStyle w:val="TableParagraph"/>
              <w:ind w:left="937" w:right="927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250</w:t>
            </w:r>
          </w:p>
        </w:tc>
        <w:tc>
          <w:tcPr>
            <w:tcW w:w="2282" w:type="dxa"/>
          </w:tcPr>
          <w:p w:rsidR="00EF4216" w:rsidRPr="008D49F7" w:rsidRDefault="00EF4216" w:rsidP="00EB5C6E">
            <w:pPr>
              <w:pStyle w:val="TableParagraph"/>
              <w:ind w:left="937" w:right="926"/>
              <w:jc w:val="center"/>
              <w:rPr>
                <w:rFonts w:ascii="Arial" w:hAnsi="Arial" w:cs="Arial"/>
                <w:color w:val="000000" w:themeColor="text1"/>
              </w:rPr>
            </w:pPr>
            <w:r w:rsidRPr="008D49F7">
              <w:rPr>
                <w:rFonts w:ascii="Arial" w:hAnsi="Arial" w:cs="Arial"/>
                <w:color w:val="000000" w:themeColor="text1"/>
                <w:lang w:bidi="ru-RU"/>
              </w:rPr>
              <w:t>300</w:t>
            </w:r>
          </w:p>
        </w:tc>
      </w:tr>
    </w:tbl>
    <w:p w:rsidR="00EF4216" w:rsidRPr="008D49F7" w:rsidRDefault="00EF4216" w:rsidP="00EF4216">
      <w:pPr>
        <w:pStyle w:val="ac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56754" w:rsidRDefault="00EF4216" w:rsidP="00EF4216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905375" cy="21022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пинка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760" cy="21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9F7" w:rsidRPr="00FD49F7" w:rsidRDefault="00EF4216" w:rsidP="00EF4216">
      <w:pPr>
        <w:spacing w:after="0" w:line="360" w:lineRule="auto"/>
        <w:ind w:firstLine="567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  <w:r w:rsidRPr="00EB5B07">
        <w:rPr>
          <w:rFonts w:ascii="Arial" w:hAnsi="Arial" w:cs="Arial"/>
          <w:i/>
          <w:sz w:val="20"/>
          <w:szCs w:val="20"/>
        </w:rPr>
        <w:t>1</w:t>
      </w:r>
      <w:r w:rsidRPr="00EB5B07">
        <w:rPr>
          <w:rFonts w:ascii="Arial" w:hAnsi="Arial" w:cs="Arial"/>
          <w:sz w:val="20"/>
          <w:szCs w:val="20"/>
        </w:rPr>
        <w:t xml:space="preserve"> – точка </w:t>
      </w:r>
      <w:proofErr w:type="spellStart"/>
      <w:r w:rsidRPr="00EB5B07">
        <w:rPr>
          <w:rFonts w:ascii="Arial" w:hAnsi="Arial" w:cs="Arial"/>
          <w:sz w:val="20"/>
          <w:szCs w:val="20"/>
        </w:rPr>
        <w:t>нагружения</w:t>
      </w:r>
      <w:proofErr w:type="spellEnd"/>
      <w:r w:rsidRPr="00EB5B07">
        <w:rPr>
          <w:rFonts w:ascii="Arial" w:hAnsi="Arial" w:cs="Arial"/>
          <w:sz w:val="20"/>
          <w:szCs w:val="20"/>
        </w:rPr>
        <w:t xml:space="preserve"> спинки; </w:t>
      </w:r>
      <w:r w:rsidRPr="00571BA8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– точка </w:t>
      </w:r>
      <w:proofErr w:type="spellStart"/>
      <w:r w:rsidRPr="00571BA8">
        <w:rPr>
          <w:rFonts w:ascii="Arial" w:hAnsi="Arial" w:cs="Arial"/>
          <w:color w:val="000000" w:themeColor="text1"/>
          <w:sz w:val="20"/>
          <w:szCs w:val="20"/>
        </w:rPr>
        <w:t>нагружения</w:t>
      </w:r>
      <w:proofErr w:type="spellEnd"/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сиденья; </w:t>
      </w:r>
      <w:r w:rsidRPr="00571BA8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– наиболее выступающая вперед точк</w:t>
      </w:r>
      <w:r w:rsidR="00A56A9B" w:rsidRPr="00571BA8">
        <w:rPr>
          <w:rFonts w:ascii="Arial" w:hAnsi="Arial" w:cs="Arial"/>
          <w:color w:val="000000" w:themeColor="text1"/>
          <w:sz w:val="20"/>
          <w:szCs w:val="20"/>
        </w:rPr>
        <w:t>а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571BA8">
        <w:rPr>
          <w:rFonts w:ascii="Arial" w:hAnsi="Arial" w:cs="Arial"/>
          <w:i/>
          <w:color w:val="000000" w:themeColor="text1"/>
          <w:sz w:val="20"/>
          <w:szCs w:val="20"/>
        </w:rPr>
        <w:t xml:space="preserve">х 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– расстояние по горизонтали между точкой </w:t>
      </w:r>
      <w:proofErr w:type="spellStart"/>
      <w:r w:rsidRPr="00571BA8">
        <w:rPr>
          <w:rFonts w:ascii="Arial" w:hAnsi="Arial" w:cs="Arial"/>
          <w:color w:val="000000" w:themeColor="text1"/>
          <w:sz w:val="20"/>
          <w:szCs w:val="20"/>
        </w:rPr>
        <w:t>нагружения</w:t>
      </w:r>
      <w:proofErr w:type="spellEnd"/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сиденья и наиболее выступающей </w:t>
      </w:r>
      <w:r w:rsidR="0006111D" w:rsidRPr="00571BA8">
        <w:rPr>
          <w:rFonts w:ascii="Arial" w:hAnsi="Arial" w:cs="Arial"/>
          <w:color w:val="000000" w:themeColor="text1"/>
          <w:sz w:val="20"/>
          <w:szCs w:val="20"/>
        </w:rPr>
        <w:t>вперед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точкой </w:t>
      </w:r>
      <w:r w:rsidR="0006111D" w:rsidRPr="00571BA8">
        <w:rPr>
          <w:rFonts w:ascii="Arial" w:hAnsi="Arial" w:cs="Arial"/>
          <w:color w:val="000000" w:themeColor="text1"/>
          <w:sz w:val="20"/>
          <w:szCs w:val="20"/>
        </w:rPr>
        <w:t>спинки</w:t>
      </w:r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для стула с фигурной спинкой, или расстояние по горизонтали между точкой </w:t>
      </w:r>
      <w:proofErr w:type="spellStart"/>
      <w:r w:rsidRPr="00571BA8">
        <w:rPr>
          <w:rFonts w:ascii="Arial" w:hAnsi="Arial" w:cs="Arial"/>
          <w:color w:val="000000" w:themeColor="text1"/>
          <w:sz w:val="20"/>
          <w:szCs w:val="20"/>
        </w:rPr>
        <w:t>нагружения</w:t>
      </w:r>
      <w:proofErr w:type="spellEnd"/>
      <w:r w:rsidRPr="00571BA8">
        <w:rPr>
          <w:rFonts w:ascii="Arial" w:hAnsi="Arial" w:cs="Arial"/>
          <w:color w:val="000000" w:themeColor="text1"/>
          <w:sz w:val="20"/>
          <w:szCs w:val="20"/>
        </w:rPr>
        <w:t xml:space="preserve"> сиденья и точкой соединения сиденья со спинкой </w:t>
      </w:r>
      <w:r w:rsidRPr="00EB5B07">
        <w:rPr>
          <w:rFonts w:ascii="Arial" w:hAnsi="Arial" w:cs="Arial"/>
          <w:sz w:val="20"/>
          <w:szCs w:val="20"/>
        </w:rPr>
        <w:t>для всех остальных стульев. Рассто</w:t>
      </w:r>
      <w:r w:rsidRPr="00EB5B07">
        <w:rPr>
          <w:rFonts w:ascii="Arial" w:hAnsi="Arial" w:cs="Arial"/>
          <w:sz w:val="20"/>
          <w:szCs w:val="20"/>
        </w:rPr>
        <w:t>я</w:t>
      </w:r>
      <w:r w:rsidRPr="00EB5B07">
        <w:rPr>
          <w:rFonts w:ascii="Arial" w:hAnsi="Arial" w:cs="Arial"/>
          <w:sz w:val="20"/>
          <w:szCs w:val="20"/>
        </w:rPr>
        <w:t xml:space="preserve">ние по </w:t>
      </w:r>
      <w:r w:rsidR="0006111D" w:rsidRPr="00EB5B07">
        <w:rPr>
          <w:rFonts w:ascii="Arial" w:hAnsi="Arial" w:cs="Arial"/>
          <w:sz w:val="20"/>
          <w:szCs w:val="20"/>
        </w:rPr>
        <w:t>вертикали</w:t>
      </w:r>
      <w:r w:rsidRPr="00EB5B07">
        <w:rPr>
          <w:rFonts w:ascii="Arial" w:hAnsi="Arial" w:cs="Arial"/>
          <w:sz w:val="20"/>
          <w:szCs w:val="20"/>
        </w:rPr>
        <w:t xml:space="preserve"> между точкой </w:t>
      </w:r>
      <w:proofErr w:type="spellStart"/>
      <w:r w:rsidRPr="00EB5B07">
        <w:rPr>
          <w:rFonts w:ascii="Arial" w:hAnsi="Arial" w:cs="Arial"/>
          <w:sz w:val="20"/>
          <w:szCs w:val="20"/>
        </w:rPr>
        <w:t>нагружения</w:t>
      </w:r>
      <w:proofErr w:type="spellEnd"/>
      <w:r w:rsidRPr="00EB5B07">
        <w:rPr>
          <w:rFonts w:ascii="Arial" w:hAnsi="Arial" w:cs="Arial"/>
          <w:sz w:val="20"/>
          <w:szCs w:val="20"/>
        </w:rPr>
        <w:t xml:space="preserve"> спинки и наиболее выступающей вперед точкой спинки для стульев с </w:t>
      </w:r>
      <w:r w:rsidR="0006111D" w:rsidRPr="00EB5B07">
        <w:rPr>
          <w:rFonts w:ascii="Arial" w:hAnsi="Arial" w:cs="Arial"/>
          <w:sz w:val="20"/>
          <w:szCs w:val="20"/>
        </w:rPr>
        <w:t>фигурной</w:t>
      </w:r>
      <w:r w:rsidRPr="00EB5B07">
        <w:rPr>
          <w:rFonts w:ascii="Arial" w:hAnsi="Arial" w:cs="Arial"/>
          <w:sz w:val="20"/>
          <w:szCs w:val="20"/>
        </w:rPr>
        <w:t xml:space="preserve"> спинкой, или расстояние между точкой </w:t>
      </w:r>
      <w:proofErr w:type="spellStart"/>
      <w:r w:rsidRPr="00EB5B07">
        <w:rPr>
          <w:rFonts w:ascii="Arial" w:hAnsi="Arial" w:cs="Arial"/>
          <w:sz w:val="20"/>
          <w:szCs w:val="20"/>
        </w:rPr>
        <w:t>нагружения</w:t>
      </w:r>
      <w:proofErr w:type="spellEnd"/>
      <w:r w:rsidRPr="00EB5B07">
        <w:rPr>
          <w:rFonts w:ascii="Arial" w:hAnsi="Arial" w:cs="Arial"/>
          <w:sz w:val="20"/>
          <w:szCs w:val="20"/>
        </w:rPr>
        <w:t xml:space="preserve"> спинки и точкой соедин</w:t>
      </w:r>
      <w:r w:rsidRPr="00EB5B07">
        <w:rPr>
          <w:rFonts w:ascii="Arial" w:hAnsi="Arial" w:cs="Arial"/>
          <w:sz w:val="20"/>
          <w:szCs w:val="20"/>
        </w:rPr>
        <w:t>е</w:t>
      </w:r>
      <w:r w:rsidRPr="00EB5B07">
        <w:rPr>
          <w:rFonts w:ascii="Arial" w:hAnsi="Arial" w:cs="Arial"/>
          <w:sz w:val="20"/>
          <w:szCs w:val="20"/>
        </w:rPr>
        <w:t>ния сиденья со спинкой для всех остальных стульев</w:t>
      </w:r>
    </w:p>
    <w:p w:rsidR="00EF4216" w:rsidRDefault="00EF4216" w:rsidP="00EF4216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Arial" w:hAnsi="Arial" w:cs="Arial"/>
          <w:sz w:val="24"/>
          <w:szCs w:val="24"/>
        </w:rPr>
        <w:t>6</w:t>
      </w:r>
      <w:r w:rsidRPr="00981A73">
        <w:rPr>
          <w:rFonts w:ascii="Arial" w:hAnsi="Arial" w:cs="Arial"/>
          <w:sz w:val="24"/>
          <w:szCs w:val="24"/>
        </w:rPr>
        <w:t xml:space="preserve"> – </w:t>
      </w:r>
      <w:r w:rsidR="0006111D">
        <w:rPr>
          <w:rFonts w:ascii="Arial" w:hAnsi="Arial" w:cs="Arial"/>
          <w:sz w:val="24"/>
          <w:szCs w:val="24"/>
        </w:rPr>
        <w:t xml:space="preserve">Примеры точек </w:t>
      </w:r>
      <w:proofErr w:type="spellStart"/>
      <w:r w:rsidR="0006111D">
        <w:rPr>
          <w:rFonts w:ascii="Arial" w:hAnsi="Arial" w:cs="Arial"/>
          <w:sz w:val="24"/>
          <w:szCs w:val="24"/>
        </w:rPr>
        <w:t>нагружения</w:t>
      </w:r>
      <w:proofErr w:type="spellEnd"/>
      <w:r w:rsidR="0006111D">
        <w:rPr>
          <w:rFonts w:ascii="Arial" w:hAnsi="Arial" w:cs="Arial"/>
          <w:sz w:val="24"/>
          <w:szCs w:val="24"/>
        </w:rPr>
        <w:t xml:space="preserve"> сиденья и спинки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7F5A" w:rsidRDefault="00037F5A" w:rsidP="00EF4216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6111D" w:rsidRPr="0006111D" w:rsidRDefault="0006111D" w:rsidP="00A56A9B">
      <w:pPr>
        <w:pStyle w:val="formattext"/>
        <w:spacing w:before="240" w:beforeAutospacing="0" w:after="120" w:afterAutospacing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6111D">
        <w:rPr>
          <w:rFonts w:ascii="Arial" w:hAnsi="Arial" w:cs="Arial"/>
          <w:b/>
          <w:sz w:val="28"/>
          <w:szCs w:val="28"/>
        </w:rPr>
        <w:t>6 Прочность и долговечность детских стульев</w:t>
      </w:r>
    </w:p>
    <w:p w:rsidR="0006111D" w:rsidRPr="00F86D8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F86D88">
        <w:rPr>
          <w:rFonts w:ascii="Arial" w:hAnsi="Arial" w:cs="Arial"/>
          <w:b/>
          <w:bCs/>
        </w:rPr>
        <w:t>6.1 Общие положения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16196">
        <w:rPr>
          <w:rFonts w:ascii="Arial" w:hAnsi="Arial" w:cs="Arial"/>
        </w:rPr>
        <w:t xml:space="preserve">Испытания на прочность и долговечность выполняются в соответствии с </w:t>
      </w:r>
      <w:r>
        <w:rPr>
          <w:rFonts w:ascii="Arial" w:hAnsi="Arial" w:cs="Arial"/>
        </w:rPr>
        <w:br/>
        <w:t xml:space="preserve">ГОСТ </w:t>
      </w:r>
      <w:r w:rsidRPr="00016196">
        <w:rPr>
          <w:rFonts w:ascii="Arial" w:hAnsi="Arial" w:cs="Arial"/>
        </w:rPr>
        <w:t>EN 1728</w:t>
      </w:r>
      <w:r w:rsidR="000B141B">
        <w:rPr>
          <w:rFonts w:ascii="Arial" w:hAnsi="Arial" w:cs="Arial"/>
        </w:rPr>
        <w:t>—</w:t>
      </w:r>
      <w:r w:rsidRPr="000B141B">
        <w:rPr>
          <w:rFonts w:ascii="Arial" w:hAnsi="Arial" w:cs="Arial"/>
        </w:rPr>
        <w:t>2013</w:t>
      </w:r>
      <w:r w:rsidRPr="00016196">
        <w:rPr>
          <w:rFonts w:ascii="Arial" w:hAnsi="Arial" w:cs="Arial"/>
        </w:rPr>
        <w:t xml:space="preserve">, за исключением случаев, когда точки </w:t>
      </w:r>
      <w:proofErr w:type="spellStart"/>
      <w:r w:rsidRPr="00016196">
        <w:rPr>
          <w:rFonts w:ascii="Arial" w:hAnsi="Arial" w:cs="Arial"/>
        </w:rPr>
        <w:t>нагружения</w:t>
      </w:r>
      <w:proofErr w:type="spellEnd"/>
      <w:r w:rsidRPr="00016196">
        <w:rPr>
          <w:rFonts w:ascii="Arial" w:hAnsi="Arial" w:cs="Arial"/>
        </w:rPr>
        <w:t xml:space="preserve"> сиденья и спинки должны соответствовать указанным в разделе </w:t>
      </w:r>
      <w:r>
        <w:rPr>
          <w:rFonts w:ascii="Arial" w:hAnsi="Arial" w:cs="Arial"/>
        </w:rPr>
        <w:t>5</w:t>
      </w:r>
      <w:r w:rsidRPr="00016196">
        <w:rPr>
          <w:rFonts w:ascii="Arial" w:hAnsi="Arial" w:cs="Arial"/>
        </w:rPr>
        <w:t>.2, а прикладываемые при испытании усилия</w:t>
      </w:r>
      <w:r w:rsidR="00F86D88">
        <w:rPr>
          <w:rFonts w:ascii="Arial" w:hAnsi="Arial" w:cs="Arial"/>
        </w:rPr>
        <w:t xml:space="preserve"> </w:t>
      </w:r>
      <w:r w:rsidRPr="00016196">
        <w:rPr>
          <w:rFonts w:ascii="Arial" w:hAnsi="Arial" w:cs="Arial"/>
        </w:rPr>
        <w:t xml:space="preserve"> </w:t>
      </w:r>
      <w:r w:rsidR="00F86D88">
        <w:rPr>
          <w:rFonts w:ascii="Arial" w:hAnsi="Arial" w:cs="Arial"/>
        </w:rPr>
        <w:t xml:space="preserve">̶  </w:t>
      </w:r>
      <w:r w:rsidRPr="00571BA8">
        <w:rPr>
          <w:rFonts w:ascii="Arial" w:hAnsi="Arial" w:cs="Arial"/>
          <w:color w:val="000000" w:themeColor="text1"/>
        </w:rPr>
        <w:t>указанным в таблице 3</w:t>
      </w:r>
      <w:r w:rsidR="00F86D88" w:rsidRPr="00571BA8">
        <w:rPr>
          <w:rFonts w:ascii="Arial" w:hAnsi="Arial" w:cs="Arial"/>
          <w:color w:val="000000" w:themeColor="text1"/>
        </w:rPr>
        <w:t xml:space="preserve"> настоящего стандарта.</w:t>
      </w:r>
    </w:p>
    <w:p w:rsidR="00037F5A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571BA8">
        <w:rPr>
          <w:rFonts w:ascii="Arial" w:hAnsi="Arial" w:cs="Arial"/>
          <w:color w:val="000000" w:themeColor="text1"/>
        </w:rPr>
        <w:t xml:space="preserve">При прикладывании усилия к сиденью </w:t>
      </w:r>
      <w:r w:rsidR="00F86D88" w:rsidRPr="00571BA8">
        <w:rPr>
          <w:rFonts w:ascii="Arial" w:hAnsi="Arial" w:cs="Arial"/>
          <w:color w:val="000000" w:themeColor="text1"/>
        </w:rPr>
        <w:t xml:space="preserve">следует использовать </w:t>
      </w:r>
      <w:r w:rsidRPr="00571BA8">
        <w:rPr>
          <w:rFonts w:ascii="Arial" w:hAnsi="Arial" w:cs="Arial"/>
          <w:color w:val="000000" w:themeColor="text1"/>
        </w:rPr>
        <w:t>нагрузочн</w:t>
      </w:r>
      <w:r w:rsidR="00F86D88" w:rsidRPr="00571BA8">
        <w:rPr>
          <w:rFonts w:ascii="Arial" w:hAnsi="Arial" w:cs="Arial"/>
          <w:color w:val="000000" w:themeColor="text1"/>
        </w:rPr>
        <w:t>ую</w:t>
      </w:r>
      <w:r w:rsidRPr="00571BA8">
        <w:rPr>
          <w:rFonts w:ascii="Arial" w:hAnsi="Arial" w:cs="Arial"/>
          <w:color w:val="000000" w:themeColor="text1"/>
        </w:rPr>
        <w:t xml:space="preserve"> пл</w:t>
      </w:r>
      <w:r w:rsidRPr="00571BA8">
        <w:rPr>
          <w:rFonts w:ascii="Arial" w:hAnsi="Arial" w:cs="Arial"/>
          <w:color w:val="000000" w:themeColor="text1"/>
        </w:rPr>
        <w:t>а</w:t>
      </w:r>
      <w:r w:rsidRPr="00571BA8">
        <w:rPr>
          <w:rFonts w:ascii="Arial" w:hAnsi="Arial" w:cs="Arial"/>
          <w:color w:val="000000" w:themeColor="text1"/>
        </w:rPr>
        <w:t>стин</w:t>
      </w:r>
      <w:r w:rsidR="00F86D88" w:rsidRPr="00571BA8">
        <w:rPr>
          <w:rFonts w:ascii="Arial" w:hAnsi="Arial" w:cs="Arial"/>
          <w:color w:val="000000" w:themeColor="text1"/>
        </w:rPr>
        <w:t>у</w:t>
      </w:r>
      <w:r w:rsidRPr="00571BA8">
        <w:rPr>
          <w:rFonts w:ascii="Arial" w:hAnsi="Arial" w:cs="Arial"/>
          <w:color w:val="000000" w:themeColor="text1"/>
        </w:rPr>
        <w:t xml:space="preserve"> меньшего размера, </w:t>
      </w:r>
      <w:r w:rsidR="00F86D88" w:rsidRPr="00571BA8">
        <w:rPr>
          <w:rFonts w:ascii="Arial" w:hAnsi="Arial" w:cs="Arial"/>
          <w:color w:val="000000" w:themeColor="text1"/>
        </w:rPr>
        <w:t xml:space="preserve">чем </w:t>
      </w:r>
      <w:r w:rsidRPr="00571BA8">
        <w:rPr>
          <w:rFonts w:ascii="Arial" w:hAnsi="Arial" w:cs="Arial"/>
          <w:color w:val="000000" w:themeColor="text1"/>
        </w:rPr>
        <w:t>описанная в ГОСТ EN 1728</w:t>
      </w:r>
      <w:r w:rsidR="00F86D88" w:rsidRPr="00571BA8">
        <w:rPr>
          <w:rFonts w:ascii="Arial" w:hAnsi="Arial" w:cs="Arial"/>
          <w:color w:val="000000" w:themeColor="text1"/>
        </w:rPr>
        <w:t>—</w:t>
      </w:r>
      <w:r w:rsidRPr="00571BA8">
        <w:rPr>
          <w:rFonts w:ascii="Arial" w:hAnsi="Arial" w:cs="Arial"/>
          <w:color w:val="000000" w:themeColor="text1"/>
        </w:rPr>
        <w:t>2013, п. 5.5.</w:t>
      </w:r>
      <w:r w:rsidR="00037F5A">
        <w:rPr>
          <w:rFonts w:ascii="Arial" w:hAnsi="Arial" w:cs="Arial"/>
        </w:rPr>
        <w:br w:type="page"/>
      </w:r>
    </w:p>
    <w:p w:rsidR="0006111D" w:rsidRPr="00016196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06111D" w:rsidRPr="00571BA8" w:rsidRDefault="000A2391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pacing w:val="40"/>
        </w:rPr>
        <w:t xml:space="preserve">   </w:t>
      </w:r>
      <w:r w:rsidR="0006111D" w:rsidRPr="0006111D">
        <w:rPr>
          <w:rFonts w:ascii="Arial" w:hAnsi="Arial" w:cs="Arial"/>
          <w:spacing w:val="40"/>
        </w:rPr>
        <w:t>Таблица</w:t>
      </w:r>
      <w:r w:rsidR="0006111D" w:rsidRPr="00016196">
        <w:rPr>
          <w:rFonts w:ascii="Arial" w:hAnsi="Arial" w:cs="Arial"/>
        </w:rPr>
        <w:t xml:space="preserve"> 3 — Испытания на прочность и долг</w:t>
      </w:r>
      <w:r w:rsidR="0006111D" w:rsidRPr="00571BA8">
        <w:rPr>
          <w:rFonts w:ascii="Arial" w:hAnsi="Arial" w:cs="Arial"/>
          <w:color w:val="000000" w:themeColor="text1"/>
        </w:rPr>
        <w:t>овечность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9"/>
        <w:gridCol w:w="2835"/>
        <w:gridCol w:w="1843"/>
      </w:tblGrid>
      <w:tr w:rsidR="00571BA8" w:rsidRPr="00571BA8" w:rsidTr="0006111D">
        <w:trPr>
          <w:trHeight w:val="764"/>
          <w:jc w:val="center"/>
        </w:trPr>
        <w:tc>
          <w:tcPr>
            <w:tcW w:w="3075" w:type="dxa"/>
            <w:tcBorders>
              <w:bottom w:val="double" w:sz="4" w:space="0" w:color="auto"/>
            </w:tcBorders>
            <w:vAlign w:val="center"/>
          </w:tcPr>
          <w:p w:rsidR="0006111D" w:rsidRPr="00571BA8" w:rsidRDefault="0006111D" w:rsidP="00EB5C6E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1BA8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Описание испытания</w:t>
            </w:r>
          </w:p>
        </w:tc>
        <w:tc>
          <w:tcPr>
            <w:tcW w:w="2874" w:type="dxa"/>
            <w:gridSpan w:val="2"/>
            <w:tcBorders>
              <w:bottom w:val="double" w:sz="4" w:space="0" w:color="auto"/>
            </w:tcBorders>
            <w:vAlign w:val="center"/>
          </w:tcPr>
          <w:p w:rsidR="0006111D" w:rsidRPr="00571BA8" w:rsidRDefault="0006111D" w:rsidP="00EB5C6E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1BA8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Параметры испытания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D0D9A" w:rsidRPr="00571BA8" w:rsidRDefault="0006111D" w:rsidP="00EB5C6E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Уровень </w:t>
            </w:r>
          </w:p>
          <w:p w:rsidR="0006111D" w:rsidRPr="00571BA8" w:rsidRDefault="0006111D" w:rsidP="00EB5C6E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1BA8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испытания</w:t>
            </w:r>
          </w:p>
        </w:tc>
      </w:tr>
      <w:tr w:rsidR="00571BA8" w:rsidRPr="00571BA8" w:rsidTr="0006111D">
        <w:trPr>
          <w:trHeight w:val="349"/>
          <w:jc w:val="center"/>
        </w:trPr>
        <w:tc>
          <w:tcPr>
            <w:tcW w:w="3075" w:type="dxa"/>
            <w:tcBorders>
              <w:top w:val="double" w:sz="4" w:space="0" w:color="auto"/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 на сиденье,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: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1000</w:t>
            </w:r>
          </w:p>
        </w:tc>
      </w:tr>
      <w:tr w:rsidR="00571BA8" w:rsidRPr="00571BA8" w:rsidTr="0006111D">
        <w:trPr>
          <w:trHeight w:val="634"/>
          <w:jc w:val="center"/>
        </w:trPr>
        <w:tc>
          <w:tcPr>
            <w:tcW w:w="3075" w:type="dxa"/>
            <w:tcBorders>
              <w:top w:val="nil"/>
              <w:bottom w:val="nil"/>
            </w:tcBorders>
            <w:vAlign w:val="center"/>
          </w:tcPr>
          <w:p w:rsidR="00CD25C3" w:rsidRPr="00571BA8" w:rsidRDefault="0006111D" w:rsidP="0088703A">
            <w:pPr>
              <w:pStyle w:val="TableParagraph"/>
              <w:widowControl/>
              <w:spacing w:before="0"/>
              <w:ind w:left="142" w:firstLine="207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1. Испытание сиденья и спинки статической </w:t>
            </w:r>
          </w:p>
          <w:p w:rsidR="0006111D" w:rsidRPr="00571BA8" w:rsidRDefault="0006111D" w:rsidP="0088703A">
            <w:pPr>
              <w:pStyle w:val="TableParagraph"/>
              <w:widowControl/>
              <w:spacing w:before="0"/>
              <w:ind w:left="142" w:firstLine="207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position w:val="-5"/>
                <w:lang w:bidi="ru-RU"/>
              </w:rPr>
              <w:t xml:space="preserve">нагрузкой </w:t>
            </w:r>
          </w:p>
        </w:tc>
        <w:tc>
          <w:tcPr>
            <w:tcW w:w="2874" w:type="dxa"/>
            <w:gridSpan w:val="2"/>
            <w:tcBorders>
              <w:top w:val="nil"/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 на спинку,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: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Минимальное усилие на спинку,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250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200</w:t>
            </w:r>
          </w:p>
        </w:tc>
      </w:tr>
      <w:tr w:rsidR="00571BA8" w:rsidRPr="00571BA8" w:rsidTr="0006111D">
        <w:trPr>
          <w:trHeight w:val="347"/>
          <w:jc w:val="center"/>
        </w:trPr>
        <w:tc>
          <w:tcPr>
            <w:tcW w:w="3075" w:type="dxa"/>
            <w:tcBorders>
              <w:top w:val="nil"/>
            </w:tcBorders>
            <w:vAlign w:val="center"/>
          </w:tcPr>
          <w:p w:rsidR="0006111D" w:rsidRPr="00571BA8" w:rsidRDefault="0006111D" w:rsidP="0088703A">
            <w:pPr>
              <w:pStyle w:val="TableParagraph"/>
              <w:spacing w:before="0"/>
              <w:ind w:left="142" w:firstLine="207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697"/>
          <w:jc w:val="center"/>
        </w:trPr>
        <w:tc>
          <w:tcPr>
            <w:tcW w:w="3075" w:type="dxa"/>
            <w:vAlign w:val="center"/>
          </w:tcPr>
          <w:p w:rsidR="0006111D" w:rsidRPr="00571BA8" w:rsidRDefault="0006111D" w:rsidP="0088703A">
            <w:pPr>
              <w:pStyle w:val="TableParagraph"/>
              <w:widowControl/>
              <w:spacing w:before="0"/>
              <w:ind w:left="142" w:firstLine="207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2. Испытание передней кромки сиденья статической нагрузкой </w:t>
            </w:r>
          </w:p>
        </w:tc>
        <w:tc>
          <w:tcPr>
            <w:tcW w:w="2874" w:type="dxa"/>
            <w:gridSpan w:val="2"/>
            <w:vAlign w:val="center"/>
          </w:tcPr>
          <w:p w:rsidR="00FD0D9A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Н 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</w:tcPr>
          <w:p w:rsidR="009358DB" w:rsidRPr="00571BA8" w:rsidRDefault="009358DB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</w:p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1000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371"/>
          <w:jc w:val="center"/>
        </w:trPr>
        <w:tc>
          <w:tcPr>
            <w:tcW w:w="3075" w:type="dxa"/>
            <w:vMerge w:val="restart"/>
            <w:vAlign w:val="center"/>
          </w:tcPr>
          <w:p w:rsidR="0006111D" w:rsidRPr="00571BA8" w:rsidRDefault="0006111D" w:rsidP="0088703A">
            <w:pPr>
              <w:pStyle w:val="TableParagraph"/>
              <w:widowControl/>
              <w:spacing w:before="0"/>
              <w:ind w:left="142" w:firstLine="207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3. Испытание подставки для ног статической нагру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з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кой</w:t>
            </w:r>
          </w:p>
        </w:tc>
        <w:tc>
          <w:tcPr>
            <w:tcW w:w="2874" w:type="dxa"/>
            <w:gridSpan w:val="2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1000</w:t>
            </w:r>
          </w:p>
        </w:tc>
      </w:tr>
      <w:tr w:rsidR="00571BA8" w:rsidRPr="00571BA8" w:rsidTr="0006111D">
        <w:trPr>
          <w:trHeight w:val="313"/>
          <w:jc w:val="center"/>
        </w:trPr>
        <w:tc>
          <w:tcPr>
            <w:tcW w:w="3075" w:type="dxa"/>
            <w:vMerge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spacing w:after="0" w:line="240" w:lineRule="auto"/>
              <w:ind w:firstLine="349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695"/>
          <w:jc w:val="center"/>
        </w:trPr>
        <w:tc>
          <w:tcPr>
            <w:tcW w:w="3075" w:type="dxa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5. Испытание подлоко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т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ника направленной вниз ст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а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тической нагрузкой</w:t>
            </w:r>
          </w:p>
        </w:tc>
        <w:tc>
          <w:tcPr>
            <w:tcW w:w="2874" w:type="dxa"/>
            <w:gridSpan w:val="2"/>
            <w:vAlign w:val="center"/>
          </w:tcPr>
          <w:p w:rsidR="00FD0D9A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 xml:space="preserve">Н 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350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1012"/>
          <w:jc w:val="center"/>
        </w:trPr>
        <w:tc>
          <w:tcPr>
            <w:tcW w:w="3075" w:type="dxa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6. Испытание сиденья и спинки на долговечность </w:t>
            </w:r>
          </w:p>
        </w:tc>
        <w:tc>
          <w:tcPr>
            <w:tcW w:w="2874" w:type="dxa"/>
            <w:gridSpan w:val="2"/>
            <w:vAlign w:val="center"/>
          </w:tcPr>
          <w:p w:rsidR="00FD0D9A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 на сиденье,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 xml:space="preserve">Н 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Усилие на спинку, Н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750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250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6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10 000</w:t>
            </w:r>
          </w:p>
        </w:tc>
      </w:tr>
      <w:tr w:rsidR="00571BA8" w:rsidRPr="00571BA8" w:rsidTr="0006111D">
        <w:trPr>
          <w:trHeight w:val="695"/>
          <w:jc w:val="center"/>
        </w:trPr>
        <w:tc>
          <w:tcPr>
            <w:tcW w:w="3114" w:type="dxa"/>
            <w:gridSpan w:val="2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7. Испытание передней кромки на долговечность </w:t>
            </w:r>
          </w:p>
        </w:tc>
        <w:tc>
          <w:tcPr>
            <w:tcW w:w="2835" w:type="dxa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750</w:t>
            </w:r>
          </w:p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5 000</w:t>
            </w:r>
          </w:p>
        </w:tc>
      </w:tr>
      <w:tr w:rsidR="00571BA8" w:rsidRPr="00571BA8" w:rsidTr="0006111D">
        <w:trPr>
          <w:trHeight w:val="374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8. Испытание подлокотн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и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ка на долговечность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Усилие, Н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200</w:t>
            </w:r>
          </w:p>
        </w:tc>
      </w:tr>
      <w:tr w:rsidR="00571BA8" w:rsidRPr="00571BA8" w:rsidTr="0006111D">
        <w:trPr>
          <w:trHeight w:val="313"/>
          <w:jc w:val="center"/>
        </w:trPr>
        <w:tc>
          <w:tcPr>
            <w:tcW w:w="3114" w:type="dxa"/>
            <w:gridSpan w:val="2"/>
            <w:vMerge/>
            <w:tcBorders>
              <w:top w:val="nil"/>
            </w:tcBorders>
          </w:tcPr>
          <w:p w:rsidR="0006111D" w:rsidRPr="00571BA8" w:rsidRDefault="0006111D" w:rsidP="00CD25C3">
            <w:pPr>
              <w:spacing w:after="0" w:line="240" w:lineRule="auto"/>
              <w:ind w:firstLine="349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4" w:right="262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5 000</w:t>
            </w:r>
          </w:p>
        </w:tc>
      </w:tr>
      <w:tr w:rsidR="00571BA8" w:rsidRPr="00571BA8" w:rsidTr="0006111D">
        <w:trPr>
          <w:trHeight w:val="347"/>
          <w:jc w:val="center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spacing w:before="0"/>
              <w:ind w:left="276" w:right="261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300</w:t>
            </w:r>
          </w:p>
        </w:tc>
      </w:tr>
      <w:tr w:rsidR="00571BA8" w:rsidRPr="00571BA8" w:rsidTr="0006111D">
        <w:trPr>
          <w:trHeight w:val="635"/>
          <w:jc w:val="center"/>
        </w:trPr>
        <w:tc>
          <w:tcPr>
            <w:tcW w:w="3114" w:type="dxa"/>
            <w:gridSpan w:val="2"/>
            <w:tcBorders>
              <w:top w:val="nil"/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ind w:firstLine="349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9. Испытание ножек направленной вперед  стат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и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ческой нагрузкой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 (минимальное)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Нагрузка на сиденье,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150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750</w:t>
            </w:r>
          </w:p>
        </w:tc>
      </w:tr>
      <w:tr w:rsidR="00571BA8" w:rsidRPr="00571BA8" w:rsidTr="0006111D">
        <w:trPr>
          <w:trHeight w:val="347"/>
          <w:jc w:val="center"/>
        </w:trPr>
        <w:tc>
          <w:tcPr>
            <w:tcW w:w="3114" w:type="dxa"/>
            <w:gridSpan w:val="2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347"/>
          <w:jc w:val="center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6111D" w:rsidRPr="00571BA8" w:rsidRDefault="0006111D" w:rsidP="009358DB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250</w:t>
            </w:r>
          </w:p>
        </w:tc>
      </w:tr>
      <w:tr w:rsidR="00571BA8" w:rsidRPr="00571BA8" w:rsidTr="0006111D">
        <w:trPr>
          <w:trHeight w:val="635"/>
          <w:jc w:val="center"/>
        </w:trPr>
        <w:tc>
          <w:tcPr>
            <w:tcW w:w="3114" w:type="dxa"/>
            <w:gridSpan w:val="2"/>
            <w:tcBorders>
              <w:top w:val="nil"/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10. Испытание ножек стат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и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ческой нагрузкой, приложе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ной в боковом направлении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6111D" w:rsidRPr="00571BA8" w:rsidRDefault="0006111D" w:rsidP="009358DB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Усилие,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 (минимальное)</w:t>
            </w:r>
          </w:p>
          <w:p w:rsidR="0006111D" w:rsidRPr="00571BA8" w:rsidRDefault="0006111D" w:rsidP="009358DB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Нагрузка на сиденье, </w:t>
            </w:r>
            <w:r w:rsidRPr="00571BA8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  <w:lang w:bidi="ru-RU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150</w:t>
            </w: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750</w:t>
            </w:r>
          </w:p>
        </w:tc>
      </w:tr>
      <w:tr w:rsidR="00571BA8" w:rsidRPr="00571BA8" w:rsidTr="0006111D">
        <w:trPr>
          <w:trHeight w:val="347"/>
          <w:jc w:val="center"/>
        </w:trPr>
        <w:tc>
          <w:tcPr>
            <w:tcW w:w="3114" w:type="dxa"/>
            <w:gridSpan w:val="2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6111D" w:rsidRPr="00571BA8" w:rsidRDefault="0006111D" w:rsidP="009358DB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372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 xml:space="preserve">11. Испытание сиденья на ударную нагрузку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Высота падения, мм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140</w:t>
            </w:r>
          </w:p>
        </w:tc>
      </w:tr>
      <w:tr w:rsidR="00571BA8" w:rsidRPr="00571BA8" w:rsidTr="0006111D">
        <w:trPr>
          <w:trHeight w:val="312"/>
          <w:jc w:val="center"/>
        </w:trPr>
        <w:tc>
          <w:tcPr>
            <w:tcW w:w="3114" w:type="dxa"/>
            <w:gridSpan w:val="2"/>
            <w:vMerge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  <w:tr w:rsidR="00571BA8" w:rsidRPr="00571BA8" w:rsidTr="0006111D">
        <w:trPr>
          <w:trHeight w:val="374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12. Испытание спинки на ударную нагрузку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Высота падения, мм</w:t>
            </w:r>
          </w:p>
        </w:tc>
        <w:tc>
          <w:tcPr>
            <w:tcW w:w="1843" w:type="dxa"/>
            <w:tcBorders>
              <w:bottom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120</w:t>
            </w:r>
          </w:p>
        </w:tc>
      </w:tr>
      <w:tr w:rsidR="00571BA8" w:rsidRPr="00571BA8" w:rsidTr="0006111D">
        <w:trPr>
          <w:trHeight w:val="313"/>
          <w:jc w:val="center"/>
        </w:trPr>
        <w:tc>
          <w:tcPr>
            <w:tcW w:w="3114" w:type="dxa"/>
            <w:gridSpan w:val="2"/>
            <w:vMerge/>
            <w:tcBorders>
              <w:top w:val="nil"/>
            </w:tcBorders>
          </w:tcPr>
          <w:p w:rsidR="0006111D" w:rsidRPr="00571BA8" w:rsidRDefault="0006111D" w:rsidP="00CD25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Циклов</w:t>
            </w:r>
          </w:p>
        </w:tc>
        <w:tc>
          <w:tcPr>
            <w:tcW w:w="1843" w:type="dxa"/>
            <w:tcBorders>
              <w:top w:val="nil"/>
            </w:tcBorders>
          </w:tcPr>
          <w:p w:rsidR="0006111D" w:rsidRPr="00571BA8" w:rsidRDefault="0006111D" w:rsidP="00CD25C3">
            <w:pPr>
              <w:pStyle w:val="TableParagraph"/>
              <w:widowControl/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571BA8">
              <w:rPr>
                <w:rFonts w:ascii="Arial" w:hAnsi="Arial" w:cs="Arial"/>
                <w:color w:val="000000" w:themeColor="text1"/>
                <w:lang w:bidi="ru-RU"/>
              </w:rPr>
              <w:t>10</w:t>
            </w:r>
          </w:p>
        </w:tc>
      </w:tr>
    </w:tbl>
    <w:p w:rsidR="00037F5A" w:rsidRDefault="00037F5A" w:rsidP="00CD25C3">
      <w:pPr>
        <w:pStyle w:val="Table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111D" w:rsidRPr="00016196" w:rsidRDefault="0006111D" w:rsidP="0006111D">
      <w:pPr>
        <w:pStyle w:val="TableParagraph"/>
        <w:rPr>
          <w:rFonts w:ascii="Arial" w:hAnsi="Arial" w:cs="Arial"/>
        </w:rPr>
      </w:pPr>
    </w:p>
    <w:p w:rsidR="0006111D" w:rsidRPr="0006111D" w:rsidRDefault="0006111D" w:rsidP="005316A2">
      <w:pPr>
        <w:pStyle w:val="formattext"/>
        <w:spacing w:before="240" w:beforeAutospacing="0" w:after="120" w:afterAutospacing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6111D">
        <w:rPr>
          <w:rFonts w:ascii="Arial" w:hAnsi="Arial" w:cs="Arial"/>
          <w:b/>
          <w:sz w:val="28"/>
          <w:szCs w:val="28"/>
        </w:rPr>
        <w:t>7 Испытание на падение</w:t>
      </w:r>
    </w:p>
    <w:p w:rsidR="0006111D" w:rsidRPr="005316A2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</w:rPr>
      </w:pPr>
      <w:r w:rsidRPr="005316A2">
        <w:rPr>
          <w:rFonts w:ascii="Arial" w:hAnsi="Arial" w:cs="Arial"/>
          <w:b/>
          <w:bCs/>
        </w:rPr>
        <w:t>7.1 Требование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71BA8">
        <w:rPr>
          <w:rFonts w:ascii="Arial" w:hAnsi="Arial" w:cs="Arial"/>
          <w:color w:val="000000" w:themeColor="text1"/>
        </w:rPr>
        <w:t>Стул сбрасыва</w:t>
      </w:r>
      <w:r w:rsidR="005316A2" w:rsidRPr="00571BA8">
        <w:rPr>
          <w:rFonts w:ascii="Arial" w:hAnsi="Arial" w:cs="Arial"/>
          <w:color w:val="000000" w:themeColor="text1"/>
        </w:rPr>
        <w:t>ют</w:t>
      </w:r>
      <w:r w:rsidRPr="00571BA8">
        <w:rPr>
          <w:rFonts w:ascii="Arial" w:hAnsi="Arial" w:cs="Arial"/>
          <w:color w:val="000000" w:themeColor="text1"/>
        </w:rPr>
        <w:t xml:space="preserve"> 10 раз с высоты 100 мм в соответствии с методом, описа</w:t>
      </w:r>
      <w:r w:rsidRPr="00571BA8">
        <w:rPr>
          <w:rFonts w:ascii="Arial" w:hAnsi="Arial" w:cs="Arial"/>
          <w:color w:val="000000" w:themeColor="text1"/>
        </w:rPr>
        <w:t>н</w:t>
      </w:r>
      <w:r w:rsidRPr="00571BA8">
        <w:rPr>
          <w:rFonts w:ascii="Arial" w:hAnsi="Arial" w:cs="Arial"/>
          <w:color w:val="000000" w:themeColor="text1"/>
        </w:rPr>
        <w:t xml:space="preserve">ным в 8.3. Считается, что стул прошел испытание на падение, если он не ломается и не получает дефектов, мешающих выполнению его функций. 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571BA8">
        <w:rPr>
          <w:rFonts w:ascii="Arial" w:hAnsi="Arial" w:cs="Arial"/>
          <w:b/>
          <w:bCs/>
          <w:color w:val="000000" w:themeColor="text1"/>
        </w:rPr>
        <w:t>7.2 Аппаратура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71BA8">
        <w:rPr>
          <w:rFonts w:ascii="Arial" w:hAnsi="Arial" w:cs="Arial"/>
          <w:color w:val="000000" w:themeColor="text1"/>
        </w:rPr>
        <w:t>Пол необходимо покрыть слоем резины толщиной 2 мм.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571BA8">
        <w:rPr>
          <w:rFonts w:ascii="Arial" w:hAnsi="Arial" w:cs="Arial"/>
          <w:b/>
          <w:bCs/>
          <w:color w:val="000000" w:themeColor="text1"/>
        </w:rPr>
        <w:t>7.3 Метод испытания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71BA8">
        <w:rPr>
          <w:rFonts w:ascii="Arial" w:hAnsi="Arial" w:cs="Arial"/>
          <w:color w:val="000000" w:themeColor="text1"/>
        </w:rPr>
        <w:t>Поддержив</w:t>
      </w:r>
      <w:r w:rsidR="009F532B" w:rsidRPr="00571BA8">
        <w:rPr>
          <w:rFonts w:ascii="Arial" w:hAnsi="Arial" w:cs="Arial"/>
          <w:color w:val="000000" w:themeColor="text1"/>
        </w:rPr>
        <w:t>ают</w:t>
      </w:r>
      <w:r w:rsidRPr="00571BA8">
        <w:rPr>
          <w:rFonts w:ascii="Arial" w:hAnsi="Arial" w:cs="Arial"/>
          <w:color w:val="000000" w:themeColor="text1"/>
        </w:rPr>
        <w:t xml:space="preserve"> образец, установив опорную поверхность одной ножки в конта</w:t>
      </w:r>
      <w:r w:rsidRPr="00571BA8">
        <w:rPr>
          <w:rFonts w:ascii="Arial" w:hAnsi="Arial" w:cs="Arial"/>
          <w:color w:val="000000" w:themeColor="text1"/>
        </w:rPr>
        <w:t>к</w:t>
      </w:r>
      <w:r w:rsidRPr="00571BA8">
        <w:rPr>
          <w:rFonts w:ascii="Arial" w:hAnsi="Arial" w:cs="Arial"/>
          <w:color w:val="000000" w:themeColor="text1"/>
        </w:rPr>
        <w:t>те с полом, при этом линия, соединяющая опорную поверхность ножки с полом и направленная в противоположно по диагонали, наклонена под углом 10º</w:t>
      </w:r>
      <w:r w:rsidR="009F532B" w:rsidRPr="00571BA8">
        <w:rPr>
          <w:rFonts w:ascii="Arial" w:hAnsi="Arial" w:cs="Arial"/>
          <w:color w:val="000000" w:themeColor="text1"/>
        </w:rPr>
        <w:t xml:space="preserve"> </w:t>
      </w:r>
      <w:r w:rsidRPr="00571BA8">
        <w:rPr>
          <w:rFonts w:ascii="Arial" w:hAnsi="Arial" w:cs="Arial"/>
          <w:color w:val="000000" w:themeColor="text1"/>
        </w:rPr>
        <w:t>± 2º к гор</w:t>
      </w:r>
      <w:r w:rsidRPr="00571BA8">
        <w:rPr>
          <w:rFonts w:ascii="Arial" w:hAnsi="Arial" w:cs="Arial"/>
          <w:color w:val="000000" w:themeColor="text1"/>
        </w:rPr>
        <w:t>и</w:t>
      </w:r>
      <w:r w:rsidRPr="00571BA8">
        <w:rPr>
          <w:rFonts w:ascii="Arial" w:hAnsi="Arial" w:cs="Arial"/>
          <w:color w:val="000000" w:themeColor="text1"/>
        </w:rPr>
        <w:t>зонтали, а линия, соединяющая опорные поверхности остальных ножек, располож</w:t>
      </w:r>
      <w:r w:rsidRPr="00571BA8">
        <w:rPr>
          <w:rFonts w:ascii="Arial" w:hAnsi="Arial" w:cs="Arial"/>
          <w:color w:val="000000" w:themeColor="text1"/>
        </w:rPr>
        <w:t>е</w:t>
      </w:r>
      <w:r w:rsidRPr="00571BA8">
        <w:rPr>
          <w:rFonts w:ascii="Arial" w:hAnsi="Arial" w:cs="Arial"/>
          <w:color w:val="000000" w:themeColor="text1"/>
        </w:rPr>
        <w:t>на горизонтально (см. рисунок 7), опорные поверхности других двух ножек наклон</w:t>
      </w:r>
      <w:r w:rsidRPr="00571BA8">
        <w:rPr>
          <w:rFonts w:ascii="Arial" w:hAnsi="Arial" w:cs="Arial"/>
          <w:color w:val="000000" w:themeColor="text1"/>
        </w:rPr>
        <w:t>е</w:t>
      </w:r>
      <w:r w:rsidRPr="00571BA8">
        <w:rPr>
          <w:rFonts w:ascii="Arial" w:hAnsi="Arial" w:cs="Arial"/>
          <w:color w:val="000000" w:themeColor="text1"/>
        </w:rPr>
        <w:t xml:space="preserve">ны вверх под углом 10º ± 2º к горизонтали. 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71BA8">
        <w:rPr>
          <w:rFonts w:ascii="Arial" w:hAnsi="Arial" w:cs="Arial"/>
          <w:color w:val="000000" w:themeColor="text1"/>
        </w:rPr>
        <w:t>Подним</w:t>
      </w:r>
      <w:r w:rsidR="009F532B" w:rsidRPr="00571BA8">
        <w:rPr>
          <w:rFonts w:ascii="Arial" w:hAnsi="Arial" w:cs="Arial"/>
          <w:color w:val="000000" w:themeColor="text1"/>
        </w:rPr>
        <w:t>ают</w:t>
      </w:r>
      <w:r w:rsidRPr="00571BA8">
        <w:rPr>
          <w:rFonts w:ascii="Arial" w:hAnsi="Arial" w:cs="Arial"/>
          <w:color w:val="000000" w:themeColor="text1"/>
        </w:rPr>
        <w:t xml:space="preserve"> образец на номинальную заданную высоту падения (с допуском </w:t>
      </w:r>
      <w:r w:rsidRPr="00571BA8">
        <w:rPr>
          <w:rFonts w:ascii="Arial" w:hAnsi="Arial" w:cs="Arial"/>
          <w:color w:val="000000" w:themeColor="text1"/>
        </w:rPr>
        <w:br/>
        <w:t>±1,0 мм), как указано на рисунке 1, сохраняя ориентацию.</w:t>
      </w:r>
    </w:p>
    <w:p w:rsidR="0006111D" w:rsidRPr="00571BA8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571BA8">
        <w:rPr>
          <w:rFonts w:ascii="Arial" w:hAnsi="Arial" w:cs="Arial"/>
          <w:color w:val="000000" w:themeColor="text1"/>
        </w:rPr>
        <w:t>Сбрасыва</w:t>
      </w:r>
      <w:r w:rsidR="009F532B" w:rsidRPr="00571BA8">
        <w:rPr>
          <w:rFonts w:ascii="Arial" w:hAnsi="Arial" w:cs="Arial"/>
          <w:color w:val="000000" w:themeColor="text1"/>
        </w:rPr>
        <w:t>ют</w:t>
      </w:r>
      <w:r w:rsidRPr="00571BA8">
        <w:rPr>
          <w:rFonts w:ascii="Arial" w:hAnsi="Arial" w:cs="Arial"/>
          <w:color w:val="000000" w:themeColor="text1"/>
        </w:rPr>
        <w:t xml:space="preserve"> образец на пол 10 раз таким образом, чтобы передняя ножка во</w:t>
      </w:r>
      <w:r w:rsidRPr="00571BA8">
        <w:rPr>
          <w:rFonts w:ascii="Arial" w:hAnsi="Arial" w:cs="Arial"/>
          <w:color w:val="000000" w:themeColor="text1"/>
        </w:rPr>
        <w:t>с</w:t>
      </w:r>
      <w:r w:rsidRPr="00571BA8">
        <w:rPr>
          <w:rFonts w:ascii="Arial" w:hAnsi="Arial" w:cs="Arial"/>
          <w:color w:val="000000" w:themeColor="text1"/>
        </w:rPr>
        <w:t>принимала удар, а затем сбрасыва</w:t>
      </w:r>
      <w:r w:rsidR="009F532B" w:rsidRPr="00571BA8">
        <w:rPr>
          <w:rFonts w:ascii="Arial" w:hAnsi="Arial" w:cs="Arial"/>
          <w:color w:val="000000" w:themeColor="text1"/>
        </w:rPr>
        <w:t>ют</w:t>
      </w:r>
      <w:r w:rsidRPr="00571BA8">
        <w:rPr>
          <w:rFonts w:ascii="Arial" w:hAnsi="Arial" w:cs="Arial"/>
          <w:color w:val="000000" w:themeColor="text1"/>
        </w:rPr>
        <w:t xml:space="preserve"> образец на пол еще 10 раз таким образом, чтобы задняя ножка воспринимала удар. </w:t>
      </w:r>
    </w:p>
    <w:p w:rsidR="0006111D" w:rsidRPr="00016196" w:rsidRDefault="0006111D" w:rsidP="0006111D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9495" cy="31864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тульчик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56" w:rsidRDefault="0006111D" w:rsidP="00037F5A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1A73">
        <w:rPr>
          <w:rFonts w:ascii="Arial" w:hAnsi="Arial" w:cs="Arial"/>
          <w:sz w:val="24"/>
          <w:szCs w:val="24"/>
        </w:rPr>
        <w:t xml:space="preserve">Рисунок </w:t>
      </w:r>
      <w:r>
        <w:rPr>
          <w:rFonts w:ascii="Arial" w:hAnsi="Arial" w:cs="Arial"/>
          <w:sz w:val="24"/>
          <w:szCs w:val="24"/>
        </w:rPr>
        <w:t>6</w:t>
      </w:r>
      <w:r w:rsidRPr="00981A7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Примеры точек </w:t>
      </w:r>
      <w:proofErr w:type="spellStart"/>
      <w:r>
        <w:rPr>
          <w:rFonts w:ascii="Arial" w:hAnsi="Arial" w:cs="Arial"/>
          <w:sz w:val="24"/>
          <w:szCs w:val="24"/>
        </w:rPr>
        <w:t>нагружения</w:t>
      </w:r>
      <w:proofErr w:type="spellEnd"/>
      <w:r>
        <w:rPr>
          <w:rFonts w:ascii="Arial" w:hAnsi="Arial" w:cs="Arial"/>
          <w:sz w:val="24"/>
          <w:szCs w:val="24"/>
        </w:rPr>
        <w:t xml:space="preserve"> сиденья и спинки </w:t>
      </w:r>
    </w:p>
    <w:p w:rsidR="00604356" w:rsidRDefault="00604356" w:rsidP="00037F5A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04356" w:rsidRPr="008D49F7" w:rsidRDefault="00604356" w:rsidP="00604356">
      <w:pPr>
        <w:spacing w:before="240" w:after="120" w:line="36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49F7">
        <w:rPr>
          <w:rFonts w:ascii="Arial" w:hAnsi="Arial" w:cs="Arial"/>
          <w:b/>
          <w:bCs/>
          <w:color w:val="000000" w:themeColor="text1"/>
          <w:sz w:val="28"/>
          <w:szCs w:val="28"/>
        </w:rPr>
        <w:t>Библиография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8"/>
      </w:tblGrid>
      <w:tr w:rsidR="0011605B" w:rsidRPr="0011605B" w:rsidTr="00954140">
        <w:tc>
          <w:tcPr>
            <w:tcW w:w="675" w:type="dxa"/>
          </w:tcPr>
          <w:p w:rsidR="00604356" w:rsidRPr="008D49F7" w:rsidRDefault="00604356" w:rsidP="00604356">
            <w:pPr>
              <w:spacing w:before="240" w:after="120" w:line="360" w:lineRule="auto"/>
              <w:jc w:val="center"/>
              <w:rPr>
                <w:rFonts w:ascii="Arial" w:hAnsi="Arial" w:cs="Arial"/>
                <w:color w:val="000000" w:themeColor="text1"/>
                <w:spacing w:val="40"/>
                <w:sz w:val="24"/>
                <w:szCs w:val="24"/>
              </w:rPr>
            </w:pPr>
            <w:r w:rsidRPr="008D49F7">
              <w:rPr>
                <w:rFonts w:ascii="Arial" w:hAnsi="Arial" w:cs="Arial"/>
                <w:color w:val="000000" w:themeColor="text1"/>
                <w:spacing w:val="40"/>
                <w:sz w:val="24"/>
                <w:szCs w:val="24"/>
              </w:rPr>
              <w:t>[1]</w:t>
            </w:r>
          </w:p>
        </w:tc>
        <w:tc>
          <w:tcPr>
            <w:tcW w:w="9178" w:type="dxa"/>
          </w:tcPr>
          <w:p w:rsidR="00604356" w:rsidRPr="008D49F7" w:rsidRDefault="00604356" w:rsidP="00604356">
            <w:pPr>
              <w:spacing w:before="240" w:after="120" w:line="360" w:lineRule="auto"/>
              <w:jc w:val="both"/>
              <w:rPr>
                <w:rFonts w:ascii="Arial" w:hAnsi="Arial" w:cs="Arial"/>
                <w:color w:val="000000" w:themeColor="text1"/>
                <w:spacing w:val="40"/>
                <w:sz w:val="24"/>
                <w:szCs w:val="24"/>
              </w:rPr>
            </w:pPr>
            <w:r w:rsidRPr="008D49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ISO 48-4:2018 Rubber, vulcanized or thermoplastic — Determination of hardness — Part 4: Indentation hardness by durometer method (Shore hardness) (Резина и термопласты. </w:t>
            </w:r>
            <w:r w:rsidRPr="006D32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Определение твердости. Часть 4. Метод вдавливания с прим</w:t>
            </w:r>
            <w:r w:rsidRPr="006D32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D32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нением дюрометра (твердость по </w:t>
            </w:r>
            <w:proofErr w:type="spellStart"/>
            <w:r w:rsidRPr="006D32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Шору</w:t>
            </w:r>
            <w:proofErr w:type="spellEnd"/>
            <w:r w:rsidRPr="006D32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64948" w:rsidRPr="00604356" w:rsidRDefault="00364948" w:rsidP="00604356">
      <w:pPr>
        <w:spacing w:before="240" w:after="120" w:line="360" w:lineRule="auto"/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604356">
        <w:rPr>
          <w:rFonts w:ascii="Arial" w:hAnsi="Arial" w:cs="Arial"/>
          <w:b/>
          <w:bCs/>
          <w:spacing w:val="40"/>
          <w:sz w:val="28"/>
          <w:szCs w:val="28"/>
        </w:rPr>
        <w:br w:type="page"/>
      </w:r>
    </w:p>
    <w:p w:rsidR="00AE1E74" w:rsidRDefault="00AE1E74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D758E2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D758E2">
              <w:rPr>
                <w:rFonts w:ascii="Arial" w:hAnsi="Arial" w:cs="Arial"/>
                <w:sz w:val="24"/>
                <w:szCs w:val="24"/>
              </w:rPr>
              <w:t>684.4:006.354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6C0331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D758E2" w:rsidRPr="00D758E2">
              <w:rPr>
                <w:rFonts w:ascii="Arial" w:hAnsi="Arial" w:cs="Arial"/>
                <w:sz w:val="24"/>
                <w:szCs w:val="24"/>
              </w:rPr>
              <w:t>ученические и детские стулья, методы испытаний на</w:t>
            </w:r>
            <w:r w:rsidR="00585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58E2" w:rsidRPr="00D758E2">
              <w:rPr>
                <w:rFonts w:ascii="Arial" w:hAnsi="Arial" w:cs="Arial"/>
                <w:sz w:val="24"/>
                <w:szCs w:val="24"/>
              </w:rPr>
              <w:t>устойчивость, прочность, долговечность, прочность при падении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20F53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585D87">
        <w:rPr>
          <w:rFonts w:ascii="Arial" w:hAnsi="Arial" w:cs="Arial"/>
          <w:sz w:val="24"/>
          <w:szCs w:val="24"/>
          <w:lang w:eastAsia="ar-SA"/>
        </w:rPr>
        <w:t xml:space="preserve">зидент 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 </w:t>
      </w:r>
      <w:r w:rsidR="00120F53">
        <w:rPr>
          <w:rFonts w:ascii="Arial" w:hAnsi="Arial" w:cs="Arial"/>
          <w:sz w:val="24"/>
          <w:szCs w:val="24"/>
          <w:lang w:eastAsia="ar-SA"/>
        </w:rPr>
        <w:t xml:space="preserve">предприятий </w:t>
      </w:r>
    </w:p>
    <w:p w:rsidR="00213F39" w:rsidRPr="007F6529" w:rsidRDefault="00120F53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120F53">
        <w:rPr>
          <w:rFonts w:ascii="Arial" w:hAnsi="Arial" w:cs="Arial"/>
          <w:sz w:val="24"/>
          <w:szCs w:val="24"/>
          <w:lang w:eastAsia="ar-SA"/>
        </w:rPr>
        <w:t xml:space="preserve">индустрии детских товаров </w:t>
      </w:r>
      <w:bookmarkStart w:id="4" w:name="_GoBack"/>
      <w:bookmarkEnd w:id="4"/>
      <w:r w:rsidR="00213F39" w:rsidRPr="007F6529">
        <w:rPr>
          <w:rFonts w:ascii="Arial" w:hAnsi="Arial" w:cs="Arial"/>
          <w:sz w:val="24"/>
          <w:szCs w:val="24"/>
          <w:lang w:eastAsia="ar-SA"/>
        </w:rPr>
        <w:t>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8D49F7">
      <w:headerReference w:type="first" r:id="rId27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FA" w:rsidRDefault="00E85FFA">
      <w:pPr>
        <w:pStyle w:val="ConsPlusNormal"/>
      </w:pPr>
      <w:r>
        <w:separator/>
      </w:r>
    </w:p>
  </w:endnote>
  <w:endnote w:type="continuationSeparator" w:id="0">
    <w:p w:rsidR="00E85FFA" w:rsidRDefault="00E85FFA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1330871362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  <w:sz w:val="24"/>
        <w:szCs w:val="24"/>
      </w:rPr>
    </w:sdtEndPr>
    <w:sdtContent>
      <w:p w:rsidR="008D49F7" w:rsidRPr="00571BA8" w:rsidRDefault="008D49F7" w:rsidP="007E0CCD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  <w:sz w:val="24"/>
            <w:szCs w:val="24"/>
          </w:rPr>
        </w:pP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571BA8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120F53">
          <w:rPr>
            <w:rStyle w:val="af2"/>
            <w:rFonts w:ascii="Arial" w:hAnsi="Arial" w:cs="Arial"/>
            <w:noProof/>
            <w:sz w:val="24"/>
            <w:szCs w:val="24"/>
          </w:rPr>
          <w:t>6</w:t>
        </w: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056754" w:rsidRPr="00CF6496" w:rsidRDefault="00056754" w:rsidP="008D49F7">
    <w:pPr>
      <w:pStyle w:val="a7"/>
      <w:ind w:right="360" w:firstLine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4" w:rsidRDefault="00056754">
    <w:pPr>
      <w:pStyle w:val="a7"/>
    </w:pPr>
  </w:p>
  <w:p w:rsidR="00056754" w:rsidRDefault="000567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1467241533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  <w:sz w:val="24"/>
        <w:szCs w:val="24"/>
      </w:rPr>
    </w:sdtEndPr>
    <w:sdtContent>
      <w:p w:rsidR="008D49F7" w:rsidRPr="00571BA8" w:rsidRDefault="008D49F7" w:rsidP="007E0CCD">
        <w:pPr>
          <w:pStyle w:val="a7"/>
          <w:framePr w:wrap="none" w:vAnchor="text" w:hAnchor="margin" w:xAlign="outside" w:y="1"/>
          <w:rPr>
            <w:rStyle w:val="af2"/>
            <w:rFonts w:ascii="Arial" w:hAnsi="Arial" w:cs="Arial"/>
            <w:sz w:val="24"/>
            <w:szCs w:val="24"/>
          </w:rPr>
        </w:pP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begin"/>
        </w:r>
        <w:r w:rsidRPr="00571BA8">
          <w:rPr>
            <w:rStyle w:val="af2"/>
            <w:rFonts w:ascii="Arial" w:hAnsi="Arial" w:cs="Arial"/>
            <w:sz w:val="24"/>
            <w:szCs w:val="24"/>
          </w:rPr>
          <w:instrText xml:space="preserve"> PAGE </w:instrText>
        </w: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separate"/>
        </w:r>
        <w:r w:rsidR="00120F53">
          <w:rPr>
            <w:rStyle w:val="af2"/>
            <w:rFonts w:ascii="Arial" w:hAnsi="Arial" w:cs="Arial"/>
            <w:noProof/>
            <w:sz w:val="24"/>
            <w:szCs w:val="24"/>
          </w:rPr>
          <w:t>7</w:t>
        </w:r>
        <w:r w:rsidRPr="00571BA8">
          <w:rPr>
            <w:rStyle w:val="af2"/>
            <w:rFonts w:ascii="Arial" w:hAnsi="Arial" w:cs="Arial"/>
            <w:sz w:val="24"/>
            <w:szCs w:val="24"/>
          </w:rPr>
          <w:fldChar w:fldCharType="end"/>
        </w:r>
      </w:p>
    </w:sdtContent>
  </w:sdt>
  <w:p w:rsidR="00056754" w:rsidRPr="00571BA8" w:rsidRDefault="00056754" w:rsidP="008D49F7">
    <w:pPr>
      <w:pStyle w:val="a7"/>
      <w:ind w:right="360" w:firstLine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FA" w:rsidRDefault="00E85FFA">
      <w:pPr>
        <w:pStyle w:val="ConsPlusNormal"/>
      </w:pPr>
      <w:r>
        <w:separator/>
      </w:r>
    </w:p>
  </w:footnote>
  <w:footnote w:type="continuationSeparator" w:id="0">
    <w:p w:rsidR="00E85FFA" w:rsidRDefault="00E85FF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4" w:rsidRPr="001F7D0B" w:rsidRDefault="00056754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 w:rsidRPr="00AD541F">
      <w:rPr>
        <w:rFonts w:ascii="Arial" w:hAnsi="Arial" w:cs="Arial"/>
        <w:b/>
        <w:sz w:val="24"/>
        <w:szCs w:val="24"/>
      </w:rPr>
      <w:t>23381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056754" w:rsidRDefault="00056754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056754" w:rsidRPr="00CF6496" w:rsidRDefault="00056754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4" w:rsidRPr="001F7D0B" w:rsidRDefault="0005675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bookmarkStart w:id="0" w:name="_Hlk78811397"/>
    <w:r w:rsidRPr="001F7D0B">
      <w:rPr>
        <w:rFonts w:ascii="Arial" w:hAnsi="Arial" w:cs="Arial"/>
        <w:b/>
        <w:sz w:val="24"/>
        <w:szCs w:val="24"/>
      </w:rPr>
      <w:t xml:space="preserve">ГОСТ </w:t>
    </w:r>
    <w:r w:rsidRPr="00AD541F">
      <w:rPr>
        <w:rFonts w:ascii="Arial" w:hAnsi="Arial" w:cs="Arial"/>
        <w:b/>
        <w:sz w:val="24"/>
        <w:szCs w:val="24"/>
      </w:rPr>
      <w:t>23381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056754" w:rsidRDefault="0005675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bookmarkEnd w:id="0"/>
  <w:p w:rsidR="00056754" w:rsidRPr="00CF6496" w:rsidRDefault="00056754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4" w:rsidRPr="008D49F7" w:rsidRDefault="004D38D4" w:rsidP="004D38D4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8D49F7">
      <w:rPr>
        <w:rFonts w:ascii="Arial" w:hAnsi="Arial" w:cs="Arial"/>
        <w:b/>
        <w:color w:val="000000" w:themeColor="text1"/>
        <w:sz w:val="28"/>
        <w:szCs w:val="28"/>
      </w:rPr>
      <w:t>ГОСТ 23381—202Х</w:t>
    </w:r>
  </w:p>
  <w:p w:rsidR="004D38D4" w:rsidRPr="008D49F7" w:rsidRDefault="004D38D4" w:rsidP="004D38D4">
    <w:pPr>
      <w:pStyle w:val="a5"/>
      <w:tabs>
        <w:tab w:val="center" w:pos="6096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8D49F7">
      <w:rPr>
        <w:rFonts w:ascii="Arial" w:hAnsi="Arial" w:cs="Arial"/>
        <w:bCs/>
        <w:i/>
        <w:color w:val="000000" w:themeColor="text1"/>
        <w:sz w:val="28"/>
        <w:szCs w:val="28"/>
      </w:rPr>
      <w:t xml:space="preserve">(проект, </w:t>
    </w:r>
    <w:r w:rsidRPr="008D49F7">
      <w:rPr>
        <w:rFonts w:ascii="Arial" w:hAnsi="Arial" w:cs="Arial"/>
        <w:bCs/>
        <w:i/>
        <w:color w:val="000000" w:themeColor="text1"/>
        <w:sz w:val="28"/>
        <w:szCs w:val="28"/>
        <w:lang w:val="en-US"/>
      </w:rPr>
      <w:t>RU</w:t>
    </w:r>
    <w:r w:rsidRPr="008D49F7">
      <w:rPr>
        <w:rFonts w:ascii="Arial" w:hAnsi="Arial" w:cs="Arial"/>
        <w:bCs/>
        <w:i/>
        <w:color w:val="000000" w:themeColor="text1"/>
        <w:sz w:val="28"/>
        <w:szCs w:val="28"/>
      </w:rPr>
      <w:t>, первая редакция)</w:t>
    </w:r>
  </w:p>
  <w:p w:rsidR="004D38D4" w:rsidRDefault="004D38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D11"/>
    <w:multiLevelType w:val="hybridMultilevel"/>
    <w:tmpl w:val="CDF0F7B8"/>
    <w:lvl w:ilvl="0" w:tplc="E1006D7C">
      <w:start w:val="1"/>
      <w:numFmt w:val="lowerLetter"/>
      <w:lvlText w:val="%1"/>
      <w:lvlJc w:val="left"/>
      <w:pPr>
        <w:ind w:left="453" w:hanging="346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position w:val="6"/>
        <w:sz w:val="20"/>
        <w:szCs w:val="20"/>
      </w:rPr>
    </w:lvl>
    <w:lvl w:ilvl="1" w:tplc="9FF886FC">
      <w:numFmt w:val="bullet"/>
      <w:lvlText w:val="•"/>
      <w:lvlJc w:val="left"/>
      <w:pPr>
        <w:ind w:left="1359" w:hanging="346"/>
      </w:pPr>
      <w:rPr>
        <w:rFonts w:hint="default"/>
      </w:rPr>
    </w:lvl>
    <w:lvl w:ilvl="2" w:tplc="DB3051D8">
      <w:numFmt w:val="bullet"/>
      <w:lvlText w:val="•"/>
      <w:lvlJc w:val="left"/>
      <w:pPr>
        <w:ind w:left="2258" w:hanging="346"/>
      </w:pPr>
      <w:rPr>
        <w:rFonts w:hint="default"/>
      </w:rPr>
    </w:lvl>
    <w:lvl w:ilvl="3" w:tplc="5B286B34">
      <w:numFmt w:val="bullet"/>
      <w:lvlText w:val="•"/>
      <w:lvlJc w:val="left"/>
      <w:pPr>
        <w:ind w:left="3157" w:hanging="346"/>
      </w:pPr>
      <w:rPr>
        <w:rFonts w:hint="default"/>
      </w:rPr>
    </w:lvl>
    <w:lvl w:ilvl="4" w:tplc="3EB03DE6">
      <w:numFmt w:val="bullet"/>
      <w:lvlText w:val="•"/>
      <w:lvlJc w:val="left"/>
      <w:pPr>
        <w:ind w:left="4057" w:hanging="346"/>
      </w:pPr>
      <w:rPr>
        <w:rFonts w:hint="default"/>
      </w:rPr>
    </w:lvl>
    <w:lvl w:ilvl="5" w:tplc="EE944BDC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BDA29374">
      <w:numFmt w:val="bullet"/>
      <w:lvlText w:val="•"/>
      <w:lvlJc w:val="left"/>
      <w:pPr>
        <w:ind w:left="5855" w:hanging="346"/>
      </w:pPr>
      <w:rPr>
        <w:rFonts w:hint="default"/>
      </w:rPr>
    </w:lvl>
    <w:lvl w:ilvl="7" w:tplc="3EE8BA52">
      <w:numFmt w:val="bullet"/>
      <w:lvlText w:val="•"/>
      <w:lvlJc w:val="left"/>
      <w:pPr>
        <w:ind w:left="6755" w:hanging="346"/>
      </w:pPr>
      <w:rPr>
        <w:rFonts w:hint="default"/>
      </w:rPr>
    </w:lvl>
    <w:lvl w:ilvl="8" w:tplc="7F1A8F14">
      <w:numFmt w:val="bullet"/>
      <w:lvlText w:val="•"/>
      <w:lvlJc w:val="left"/>
      <w:pPr>
        <w:ind w:left="7654" w:hanging="346"/>
      </w:pPr>
      <w:rPr>
        <w:rFonts w:hint="default"/>
      </w:rPr>
    </w:lvl>
  </w:abstractNum>
  <w:abstractNum w:abstractNumId="1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3">
    <w:nsid w:val="4E2E6F44"/>
    <w:multiLevelType w:val="hybridMultilevel"/>
    <w:tmpl w:val="B2E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610105"/>
    <w:multiLevelType w:val="hybridMultilevel"/>
    <w:tmpl w:val="8BACB84C"/>
    <w:lvl w:ilvl="0" w:tplc="F2DC77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54A8"/>
    <w:rsid w:val="00006504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C20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37F5A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54"/>
    <w:rsid w:val="000567EA"/>
    <w:rsid w:val="00056D93"/>
    <w:rsid w:val="00056EF3"/>
    <w:rsid w:val="00057476"/>
    <w:rsid w:val="00057886"/>
    <w:rsid w:val="00057A9B"/>
    <w:rsid w:val="00060278"/>
    <w:rsid w:val="0006060B"/>
    <w:rsid w:val="00060676"/>
    <w:rsid w:val="00060A43"/>
    <w:rsid w:val="00060D66"/>
    <w:rsid w:val="0006111D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2862"/>
    <w:rsid w:val="00093F32"/>
    <w:rsid w:val="00094BDB"/>
    <w:rsid w:val="000960F5"/>
    <w:rsid w:val="0009657B"/>
    <w:rsid w:val="000967EF"/>
    <w:rsid w:val="000A006E"/>
    <w:rsid w:val="000A0D0E"/>
    <w:rsid w:val="000A0FA1"/>
    <w:rsid w:val="000A239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41B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47F4"/>
    <w:rsid w:val="000C50BF"/>
    <w:rsid w:val="000C6BDB"/>
    <w:rsid w:val="000C7717"/>
    <w:rsid w:val="000C778B"/>
    <w:rsid w:val="000D037B"/>
    <w:rsid w:val="000D09E6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0F6ADF"/>
    <w:rsid w:val="00100FD7"/>
    <w:rsid w:val="00101B09"/>
    <w:rsid w:val="00101CB5"/>
    <w:rsid w:val="00101E45"/>
    <w:rsid w:val="001025C9"/>
    <w:rsid w:val="001026F6"/>
    <w:rsid w:val="00103D53"/>
    <w:rsid w:val="00104C00"/>
    <w:rsid w:val="0010507D"/>
    <w:rsid w:val="001053B9"/>
    <w:rsid w:val="001054C4"/>
    <w:rsid w:val="001055D1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3790"/>
    <w:rsid w:val="00114D49"/>
    <w:rsid w:val="0011549A"/>
    <w:rsid w:val="0011605B"/>
    <w:rsid w:val="001160B0"/>
    <w:rsid w:val="00116201"/>
    <w:rsid w:val="00120F53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535"/>
    <w:rsid w:val="00136544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7EB"/>
    <w:rsid w:val="00146928"/>
    <w:rsid w:val="00146C30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824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55C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6C50"/>
    <w:rsid w:val="0019731D"/>
    <w:rsid w:val="00197982"/>
    <w:rsid w:val="00197F40"/>
    <w:rsid w:val="001A11C1"/>
    <w:rsid w:val="001A1E1D"/>
    <w:rsid w:val="001A2706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642"/>
    <w:rsid w:val="00212729"/>
    <w:rsid w:val="00212BF7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6094"/>
    <w:rsid w:val="00226464"/>
    <w:rsid w:val="0022751C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48D7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707"/>
    <w:rsid w:val="002E5AA3"/>
    <w:rsid w:val="002E6454"/>
    <w:rsid w:val="002E6608"/>
    <w:rsid w:val="002E6D1B"/>
    <w:rsid w:val="002E704A"/>
    <w:rsid w:val="002E70A2"/>
    <w:rsid w:val="002F0137"/>
    <w:rsid w:val="002F0F39"/>
    <w:rsid w:val="002F1A8D"/>
    <w:rsid w:val="002F404C"/>
    <w:rsid w:val="002F4D31"/>
    <w:rsid w:val="002F50AD"/>
    <w:rsid w:val="002F5200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3F6D"/>
    <w:rsid w:val="0035400F"/>
    <w:rsid w:val="0035535D"/>
    <w:rsid w:val="0035556C"/>
    <w:rsid w:val="0035643D"/>
    <w:rsid w:val="00356EB1"/>
    <w:rsid w:val="00357112"/>
    <w:rsid w:val="0035733F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5860"/>
    <w:rsid w:val="0037668A"/>
    <w:rsid w:val="0037683D"/>
    <w:rsid w:val="00376BC3"/>
    <w:rsid w:val="00376C70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53E3"/>
    <w:rsid w:val="00386B2D"/>
    <w:rsid w:val="003875C5"/>
    <w:rsid w:val="00387EF5"/>
    <w:rsid w:val="00390B49"/>
    <w:rsid w:val="00390B68"/>
    <w:rsid w:val="00390E97"/>
    <w:rsid w:val="003916B6"/>
    <w:rsid w:val="00391F77"/>
    <w:rsid w:val="003927DA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819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6A91"/>
    <w:rsid w:val="003B7160"/>
    <w:rsid w:val="003B7DCD"/>
    <w:rsid w:val="003C057A"/>
    <w:rsid w:val="003C298A"/>
    <w:rsid w:val="003C2AD4"/>
    <w:rsid w:val="003C359B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4179"/>
    <w:rsid w:val="003D41DF"/>
    <w:rsid w:val="003D497D"/>
    <w:rsid w:val="003D5749"/>
    <w:rsid w:val="003D5DD4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823"/>
    <w:rsid w:val="003E7251"/>
    <w:rsid w:val="003E7A9F"/>
    <w:rsid w:val="003F1199"/>
    <w:rsid w:val="003F178C"/>
    <w:rsid w:val="003F1932"/>
    <w:rsid w:val="003F26F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1A8"/>
    <w:rsid w:val="00416542"/>
    <w:rsid w:val="00416BA5"/>
    <w:rsid w:val="00416C77"/>
    <w:rsid w:val="00417908"/>
    <w:rsid w:val="00420156"/>
    <w:rsid w:val="00420D58"/>
    <w:rsid w:val="00420F22"/>
    <w:rsid w:val="004213D9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2FA"/>
    <w:rsid w:val="00461663"/>
    <w:rsid w:val="00462A58"/>
    <w:rsid w:val="00462DE5"/>
    <w:rsid w:val="00462E4E"/>
    <w:rsid w:val="00463B0A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551E"/>
    <w:rsid w:val="00495719"/>
    <w:rsid w:val="004961DC"/>
    <w:rsid w:val="00496685"/>
    <w:rsid w:val="00497346"/>
    <w:rsid w:val="00497E4F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2BE"/>
    <w:rsid w:val="004B170A"/>
    <w:rsid w:val="004B19EC"/>
    <w:rsid w:val="004B1F42"/>
    <w:rsid w:val="004B390F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33A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38D4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3912"/>
    <w:rsid w:val="004E3BED"/>
    <w:rsid w:val="004E4327"/>
    <w:rsid w:val="004E4BB2"/>
    <w:rsid w:val="004E61E5"/>
    <w:rsid w:val="004E686F"/>
    <w:rsid w:val="004E6AB8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275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57D"/>
    <w:rsid w:val="005316A2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87B"/>
    <w:rsid w:val="00561B15"/>
    <w:rsid w:val="00561BF4"/>
    <w:rsid w:val="00561FAA"/>
    <w:rsid w:val="00562A7C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BA8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5D87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5C48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E65"/>
    <w:rsid w:val="005D4F0E"/>
    <w:rsid w:val="005D5CC6"/>
    <w:rsid w:val="005D644B"/>
    <w:rsid w:val="005D6A00"/>
    <w:rsid w:val="005D7142"/>
    <w:rsid w:val="005D738A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20F8"/>
    <w:rsid w:val="00603382"/>
    <w:rsid w:val="00604356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58EB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37D4A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D56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896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0331"/>
    <w:rsid w:val="006C13DB"/>
    <w:rsid w:val="006C1749"/>
    <w:rsid w:val="006C1D49"/>
    <w:rsid w:val="006C24C2"/>
    <w:rsid w:val="006C3047"/>
    <w:rsid w:val="006C4B34"/>
    <w:rsid w:val="006C7973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2CE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0CBA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7D6"/>
    <w:rsid w:val="007038CA"/>
    <w:rsid w:val="00703ABA"/>
    <w:rsid w:val="00705BDE"/>
    <w:rsid w:val="00706FC2"/>
    <w:rsid w:val="00707B1B"/>
    <w:rsid w:val="00707C2A"/>
    <w:rsid w:val="00707FD9"/>
    <w:rsid w:val="007101E5"/>
    <w:rsid w:val="007107F0"/>
    <w:rsid w:val="00710903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911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0F6"/>
    <w:rsid w:val="00765261"/>
    <w:rsid w:val="00765286"/>
    <w:rsid w:val="00765F55"/>
    <w:rsid w:val="007662E3"/>
    <w:rsid w:val="007664D8"/>
    <w:rsid w:val="00767A04"/>
    <w:rsid w:val="00771425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9DE"/>
    <w:rsid w:val="007B5A55"/>
    <w:rsid w:val="007B610B"/>
    <w:rsid w:val="007B6324"/>
    <w:rsid w:val="007C0499"/>
    <w:rsid w:val="007C08EE"/>
    <w:rsid w:val="007C1E06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570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6EC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3A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1F08"/>
    <w:rsid w:val="008C2B46"/>
    <w:rsid w:val="008C2E99"/>
    <w:rsid w:val="008C445B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9F7"/>
    <w:rsid w:val="008D4A1D"/>
    <w:rsid w:val="008D4B0D"/>
    <w:rsid w:val="008D524C"/>
    <w:rsid w:val="008D552E"/>
    <w:rsid w:val="008D5531"/>
    <w:rsid w:val="008D7C46"/>
    <w:rsid w:val="008D7FCB"/>
    <w:rsid w:val="008E0A2B"/>
    <w:rsid w:val="008E1B8B"/>
    <w:rsid w:val="008E201E"/>
    <w:rsid w:val="008E4458"/>
    <w:rsid w:val="008E4A00"/>
    <w:rsid w:val="008E4F32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05B6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27687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8DB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C8B"/>
    <w:rsid w:val="009524DD"/>
    <w:rsid w:val="009526C5"/>
    <w:rsid w:val="009529C3"/>
    <w:rsid w:val="00953091"/>
    <w:rsid w:val="009538A8"/>
    <w:rsid w:val="00954140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1A73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32B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BD3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4BE4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E63"/>
    <w:rsid w:val="00A56A9B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7D6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2CAA"/>
    <w:rsid w:val="00AD3836"/>
    <w:rsid w:val="00AD41C4"/>
    <w:rsid w:val="00AD4430"/>
    <w:rsid w:val="00AD4F32"/>
    <w:rsid w:val="00AD541F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1E74"/>
    <w:rsid w:val="00AE2BD1"/>
    <w:rsid w:val="00AE3885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5771"/>
    <w:rsid w:val="00B56191"/>
    <w:rsid w:val="00B5673D"/>
    <w:rsid w:val="00B56D0E"/>
    <w:rsid w:val="00B56E4C"/>
    <w:rsid w:val="00B56F33"/>
    <w:rsid w:val="00B56F64"/>
    <w:rsid w:val="00B57AA3"/>
    <w:rsid w:val="00B6026F"/>
    <w:rsid w:val="00B6080D"/>
    <w:rsid w:val="00B60D7F"/>
    <w:rsid w:val="00B60DA3"/>
    <w:rsid w:val="00B6341B"/>
    <w:rsid w:val="00B63B93"/>
    <w:rsid w:val="00B63CD5"/>
    <w:rsid w:val="00B643B5"/>
    <w:rsid w:val="00B65437"/>
    <w:rsid w:val="00B65AA5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2BF4"/>
    <w:rsid w:val="00B8396F"/>
    <w:rsid w:val="00B8448B"/>
    <w:rsid w:val="00B84A27"/>
    <w:rsid w:val="00B859E1"/>
    <w:rsid w:val="00B8622A"/>
    <w:rsid w:val="00B87A07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6FC3"/>
    <w:rsid w:val="00BE7657"/>
    <w:rsid w:val="00BF0353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567"/>
    <w:rsid w:val="00C03C1F"/>
    <w:rsid w:val="00C04B2A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2F00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4DFD"/>
    <w:rsid w:val="00C856CE"/>
    <w:rsid w:val="00C85AA7"/>
    <w:rsid w:val="00C85BDE"/>
    <w:rsid w:val="00C866D6"/>
    <w:rsid w:val="00C87287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EB0"/>
    <w:rsid w:val="00CC54D7"/>
    <w:rsid w:val="00CC63FD"/>
    <w:rsid w:val="00CC6EBF"/>
    <w:rsid w:val="00CC7073"/>
    <w:rsid w:val="00CC75A4"/>
    <w:rsid w:val="00CC776C"/>
    <w:rsid w:val="00CC7ACD"/>
    <w:rsid w:val="00CC7C3A"/>
    <w:rsid w:val="00CD1B77"/>
    <w:rsid w:val="00CD1D24"/>
    <w:rsid w:val="00CD1DB7"/>
    <w:rsid w:val="00CD1EF6"/>
    <w:rsid w:val="00CD25C3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606"/>
    <w:rsid w:val="00D00759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50"/>
    <w:rsid w:val="00D06CB6"/>
    <w:rsid w:val="00D06EEB"/>
    <w:rsid w:val="00D10599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58E2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FC5"/>
    <w:rsid w:val="00D956B3"/>
    <w:rsid w:val="00D964AA"/>
    <w:rsid w:val="00D972B0"/>
    <w:rsid w:val="00D972B4"/>
    <w:rsid w:val="00D97F96"/>
    <w:rsid w:val="00DA0099"/>
    <w:rsid w:val="00DA063C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548A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9EF"/>
    <w:rsid w:val="00DD0ECE"/>
    <w:rsid w:val="00DD1128"/>
    <w:rsid w:val="00DD2117"/>
    <w:rsid w:val="00DD2952"/>
    <w:rsid w:val="00DD45E5"/>
    <w:rsid w:val="00DD53E9"/>
    <w:rsid w:val="00DD62CC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0E6"/>
    <w:rsid w:val="00DE7B6F"/>
    <w:rsid w:val="00DF04A6"/>
    <w:rsid w:val="00DF1CD4"/>
    <w:rsid w:val="00DF2171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5F3F"/>
    <w:rsid w:val="00E2622B"/>
    <w:rsid w:val="00E26DE7"/>
    <w:rsid w:val="00E274C7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1DA"/>
    <w:rsid w:val="00E3555D"/>
    <w:rsid w:val="00E35BFD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118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5FFA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7390"/>
    <w:rsid w:val="00EB094D"/>
    <w:rsid w:val="00EB1820"/>
    <w:rsid w:val="00EB1A73"/>
    <w:rsid w:val="00EB1BE1"/>
    <w:rsid w:val="00EB247C"/>
    <w:rsid w:val="00EB27E7"/>
    <w:rsid w:val="00EB2C38"/>
    <w:rsid w:val="00EB2FFC"/>
    <w:rsid w:val="00EB32B7"/>
    <w:rsid w:val="00EB44F3"/>
    <w:rsid w:val="00EB4ADB"/>
    <w:rsid w:val="00EB542E"/>
    <w:rsid w:val="00EB59E5"/>
    <w:rsid w:val="00EB5B07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6B2B"/>
    <w:rsid w:val="00EC7413"/>
    <w:rsid w:val="00EC79B9"/>
    <w:rsid w:val="00ED0347"/>
    <w:rsid w:val="00ED0771"/>
    <w:rsid w:val="00ED0F0B"/>
    <w:rsid w:val="00ED19E7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4E86"/>
    <w:rsid w:val="00EE4EAF"/>
    <w:rsid w:val="00EE6875"/>
    <w:rsid w:val="00EE6939"/>
    <w:rsid w:val="00EE6D6D"/>
    <w:rsid w:val="00EE708D"/>
    <w:rsid w:val="00EE7833"/>
    <w:rsid w:val="00EF05D5"/>
    <w:rsid w:val="00EF0A77"/>
    <w:rsid w:val="00EF1486"/>
    <w:rsid w:val="00EF14EE"/>
    <w:rsid w:val="00EF16A1"/>
    <w:rsid w:val="00EF173D"/>
    <w:rsid w:val="00EF1EB9"/>
    <w:rsid w:val="00EF23CF"/>
    <w:rsid w:val="00EF2F6E"/>
    <w:rsid w:val="00EF3A48"/>
    <w:rsid w:val="00EF4216"/>
    <w:rsid w:val="00EF42E8"/>
    <w:rsid w:val="00EF4889"/>
    <w:rsid w:val="00EF50A9"/>
    <w:rsid w:val="00EF54D3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1917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6FDF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5736"/>
    <w:rsid w:val="00F365B8"/>
    <w:rsid w:val="00F366EB"/>
    <w:rsid w:val="00F36E22"/>
    <w:rsid w:val="00F40005"/>
    <w:rsid w:val="00F4069F"/>
    <w:rsid w:val="00F40A43"/>
    <w:rsid w:val="00F421F0"/>
    <w:rsid w:val="00F42587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48B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0938"/>
    <w:rsid w:val="00F810B0"/>
    <w:rsid w:val="00F810E5"/>
    <w:rsid w:val="00F81CA3"/>
    <w:rsid w:val="00F81FC9"/>
    <w:rsid w:val="00F820EF"/>
    <w:rsid w:val="00F828F7"/>
    <w:rsid w:val="00F830B3"/>
    <w:rsid w:val="00F83432"/>
    <w:rsid w:val="00F84E9C"/>
    <w:rsid w:val="00F85A37"/>
    <w:rsid w:val="00F85AD7"/>
    <w:rsid w:val="00F869A1"/>
    <w:rsid w:val="00F86AE9"/>
    <w:rsid w:val="00F86D88"/>
    <w:rsid w:val="00F87AC3"/>
    <w:rsid w:val="00F87E35"/>
    <w:rsid w:val="00F87FB8"/>
    <w:rsid w:val="00F901B1"/>
    <w:rsid w:val="00F9164B"/>
    <w:rsid w:val="00F91AA0"/>
    <w:rsid w:val="00F91B8F"/>
    <w:rsid w:val="00F91CE5"/>
    <w:rsid w:val="00F924A2"/>
    <w:rsid w:val="00F935C3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ED"/>
    <w:rsid w:val="00FB45D5"/>
    <w:rsid w:val="00FB4606"/>
    <w:rsid w:val="00FB485F"/>
    <w:rsid w:val="00FB54D6"/>
    <w:rsid w:val="00FB582B"/>
    <w:rsid w:val="00FB5EAE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9A"/>
    <w:rsid w:val="00FD0DAF"/>
    <w:rsid w:val="00FD2041"/>
    <w:rsid w:val="00FD27F2"/>
    <w:rsid w:val="00FD33EE"/>
    <w:rsid w:val="00FD3D96"/>
    <w:rsid w:val="00FD49F7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151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F80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758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1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6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56754"/>
    <w:pPr>
      <w:widowControl w:val="0"/>
      <w:autoSpaceDE w:val="0"/>
      <w:autoSpaceDN w:val="0"/>
      <w:spacing w:before="59"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F80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758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1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6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056754"/>
    <w:pPr>
      <w:widowControl w:val="0"/>
      <w:autoSpaceDE w:val="0"/>
      <w:autoSpaceDN w:val="0"/>
      <w:spacing w:before="59"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docs.cntd.ru/document/1200146701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docs.cntd.ru/document/1200121720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46701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21720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A52B-5FA8-470A-BD78-4B1B684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17699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subject/>
  <dc:creator>Захарикова</dc:creator>
  <cp:keywords/>
  <cp:lastModifiedBy>Щербина Наталия</cp:lastModifiedBy>
  <cp:revision>13</cp:revision>
  <cp:lastPrinted>2020-02-19T12:20:00Z</cp:lastPrinted>
  <dcterms:created xsi:type="dcterms:W3CDTF">2021-08-04T02:17:00Z</dcterms:created>
  <dcterms:modified xsi:type="dcterms:W3CDTF">2021-08-05T09:47:00Z</dcterms:modified>
</cp:coreProperties>
</file>