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3868C" w14:textId="77777777" w:rsidR="002B4A72" w:rsidRDefault="00B55864">
      <w:pPr>
        <w:pStyle w:val="1"/>
        <w:keepNext w:val="0"/>
        <w:numPr>
          <w:ilvl w:val="0"/>
          <w:numId w:val="0"/>
        </w:numPr>
        <w:ind w:right="-185"/>
        <w:rPr>
          <w:rFonts w:ascii="Arial" w:hAnsi="Arial" w:cs="Arial"/>
          <w:b/>
          <w:bCs/>
          <w:szCs w:val="26"/>
        </w:rPr>
      </w:pPr>
      <w:r>
        <w:rPr>
          <w:rFonts w:ascii="Arial" w:hAnsi="Arial" w:cs="Arial"/>
          <w:b/>
          <w:bCs/>
          <w:szCs w:val="26"/>
        </w:rPr>
        <w:t>ФЕДЕРАЛЬНОЕ АГЕНТСТВО</w:t>
      </w:r>
    </w:p>
    <w:p w14:paraId="64CD6F71" w14:textId="77777777" w:rsidR="002B4A72" w:rsidRDefault="00B55864">
      <w:pPr>
        <w:pStyle w:val="1"/>
        <w:keepNext w:val="0"/>
        <w:numPr>
          <w:ilvl w:val="0"/>
          <w:numId w:val="0"/>
        </w:numPr>
        <w:ind w:right="-185"/>
        <w:rPr>
          <w:rFonts w:ascii="Arial" w:hAnsi="Arial" w:cs="Arial"/>
          <w:b/>
          <w:bCs/>
          <w:szCs w:val="26"/>
        </w:rPr>
      </w:pPr>
      <w:r>
        <w:rPr>
          <w:rFonts w:ascii="Arial" w:hAnsi="Arial" w:cs="Arial"/>
          <w:b/>
          <w:bCs/>
          <w:szCs w:val="26"/>
        </w:rPr>
        <w:t>ПО ТЕХНИЧЕСКОМУ РЕГУЛИРОВАНИЮ И МЕТРОЛОГИИ</w:t>
      </w:r>
    </w:p>
    <w:p w14:paraId="38391FF0" w14:textId="77777777" w:rsidR="002B4A72" w:rsidRDefault="002B4A72">
      <w:pPr>
        <w:spacing w:line="240" w:lineRule="auto"/>
        <w:ind w:firstLine="0"/>
        <w:rPr>
          <w:b/>
          <w:bCs/>
          <w:sz w:val="26"/>
          <w:szCs w:val="26"/>
        </w:rPr>
      </w:pPr>
    </w:p>
    <w:p w14:paraId="028B0485" w14:textId="77777777" w:rsidR="002B4A72" w:rsidRDefault="00B55864">
      <w:pPr>
        <w:spacing w:line="240" w:lineRule="auto"/>
        <w:ind w:firstLine="0"/>
        <w:rPr>
          <w:sz w:val="26"/>
          <w:szCs w:val="26"/>
        </w:rPr>
      </w:pPr>
      <w:r>
        <w:rPr>
          <w:noProof/>
          <w:lang w:eastAsia="ru-RU"/>
        </w:rPr>
        <mc:AlternateContent>
          <mc:Choice Requires="wpg">
            <w:drawing>
              <wp:anchor distT="0" distB="4294967295" distL="114300" distR="114300" simplePos="0" relativeHeight="251659264" behindDoc="0" locked="0" layoutInCell="1" allowOverlap="1" wp14:anchorId="09C7F82D" wp14:editId="57888421">
                <wp:simplePos x="0" y="0"/>
                <wp:positionH relativeFrom="column">
                  <wp:posOffset>0</wp:posOffset>
                </wp:positionH>
                <wp:positionV relativeFrom="paragraph">
                  <wp:posOffset>-701676</wp:posOffset>
                </wp:positionV>
                <wp:extent cx="6019800" cy="0"/>
                <wp:effectExtent l="0" t="19050" r="0" b="0"/>
                <wp:wrapNone/>
                <wp:docPr id="1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>
              <v:line id="shape 0" o:spid="_x0000_s0" style="position:absolute;left:0;text-align:left;z-index:251659264;mso-wrap-distance-left:9.00pt;mso-wrap-distance-top:0.00pt;mso-wrap-distance-right:9.00pt;mso-wrap-distance-bottom:-169093.20pt;visibility:visible;" from="0.0pt,-55.3pt" to="474.0pt,-55.3pt" filled="f" strokecolor="#000000" strokeweight="3.00pt"/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4294967295" distL="114300" distR="114300" simplePos="0" relativeHeight="251656192" behindDoc="0" locked="0" layoutInCell="1" allowOverlap="1" wp14:anchorId="2B41BF28" wp14:editId="144F1ADB">
                <wp:simplePos x="0" y="0"/>
                <wp:positionH relativeFrom="column">
                  <wp:posOffset>0</wp:posOffset>
                </wp:positionH>
                <wp:positionV relativeFrom="paragraph">
                  <wp:posOffset>-5716</wp:posOffset>
                </wp:positionV>
                <wp:extent cx="6019800" cy="0"/>
                <wp:effectExtent l="0" t="19050" r="0" b="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>
              <v:line id="shape 1" o:spid="_x0000_s1" style="position:absolute;left:0;text-align:left;z-index:251656192;mso-wrap-distance-left:9.00pt;mso-wrap-distance-top:0.00pt;mso-wrap-distance-right:9.00pt;mso-wrap-distance-bottom:-169093.20pt;visibility:visible;" from="0.0pt,-0.5pt" to="474.0pt,-0.5pt" filled="f" strokecolor="#000000" strokeweight="3.00pt"/>
            </w:pict>
          </mc:Fallback>
        </mc:AlternateConten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80"/>
        <w:gridCol w:w="4524"/>
        <w:gridCol w:w="2835"/>
      </w:tblGrid>
      <w:tr w:rsidR="002B4A72" w14:paraId="32AE8CC5" w14:textId="77777777">
        <w:trPr>
          <w:trHeight w:val="2011"/>
        </w:trPr>
        <w:tc>
          <w:tcPr>
            <w:tcW w:w="2280" w:type="dxa"/>
            <w:vAlign w:val="center"/>
          </w:tcPr>
          <w:p w14:paraId="2A391CFD" w14:textId="77777777" w:rsidR="002B4A72" w:rsidRDefault="00B55864">
            <w:pPr>
              <w:pStyle w:val="1"/>
              <w:tabs>
                <w:tab w:val="clear" w:pos="432"/>
                <w:tab w:val="num" w:pos="176"/>
              </w:tabs>
              <w:rPr>
                <w:rFonts w:ascii="Arial" w:hAnsi="Arial" w:cs="Arial"/>
                <w:sz w:val="26"/>
                <w:szCs w:val="26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39C5F550" wp14:editId="7A60C8EA">
                      <wp:extent cx="1311910" cy="819150"/>
                      <wp:effectExtent l="0" t="0" r="2540" b="0"/>
                      <wp:docPr id="3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11910" cy="819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03.30pt;height:64.50pt;mso-wrap-distance-left:0.00pt;mso-wrap-distance-top:0.00pt;mso-wrap-distance-right:0.00pt;mso-wrap-distance-bottom:0.00pt;" stroked="f">
                      <v:path textboxrect="0,0,0,0"/>
                      <v:imagedata r:id="rId20" o:title=""/>
                    </v:shape>
                  </w:pict>
                </mc:Fallback>
              </mc:AlternateContent>
            </w:r>
          </w:p>
        </w:tc>
        <w:tc>
          <w:tcPr>
            <w:tcW w:w="4524" w:type="dxa"/>
            <w:vAlign w:val="center"/>
          </w:tcPr>
          <w:p w14:paraId="6C19D201" w14:textId="77777777" w:rsidR="002B4A72" w:rsidRDefault="00B55864">
            <w:pPr>
              <w:widowControl w:val="0"/>
              <w:spacing w:line="276" w:lineRule="auto"/>
              <w:ind w:firstLine="0"/>
              <w:jc w:val="center"/>
              <w:rPr>
                <w:b/>
                <w:bCs/>
                <w:spacing w:val="40"/>
                <w:lang w:eastAsia="ru-RU"/>
              </w:rPr>
            </w:pPr>
            <w:r>
              <w:rPr>
                <w:b/>
                <w:bCs/>
                <w:spacing w:val="40"/>
                <w:lang w:eastAsia="ru-RU"/>
              </w:rPr>
              <w:t>НАЦИОНАЛЬНЫЙ</w:t>
            </w:r>
          </w:p>
          <w:p w14:paraId="359A54C5" w14:textId="77777777" w:rsidR="002B4A72" w:rsidRDefault="00B55864">
            <w:pPr>
              <w:widowControl w:val="0"/>
              <w:spacing w:line="276" w:lineRule="auto"/>
              <w:ind w:firstLine="0"/>
              <w:jc w:val="center"/>
              <w:rPr>
                <w:b/>
                <w:bCs/>
                <w:spacing w:val="40"/>
                <w:lang w:eastAsia="ru-RU"/>
              </w:rPr>
            </w:pPr>
            <w:r>
              <w:rPr>
                <w:b/>
                <w:bCs/>
                <w:spacing w:val="40"/>
                <w:lang w:eastAsia="ru-RU"/>
              </w:rPr>
              <w:t>СТАНДАРТ</w:t>
            </w:r>
          </w:p>
          <w:p w14:paraId="7CB2CC53" w14:textId="77777777" w:rsidR="002B4A72" w:rsidRDefault="00B55864">
            <w:pPr>
              <w:widowControl w:val="0"/>
              <w:spacing w:line="276" w:lineRule="auto"/>
              <w:ind w:firstLine="0"/>
              <w:jc w:val="center"/>
              <w:rPr>
                <w:b/>
                <w:bCs/>
                <w:spacing w:val="40"/>
                <w:lang w:eastAsia="ru-RU"/>
              </w:rPr>
            </w:pPr>
            <w:r>
              <w:rPr>
                <w:b/>
                <w:bCs/>
                <w:spacing w:val="40"/>
                <w:lang w:eastAsia="ru-RU"/>
              </w:rPr>
              <w:t>РОССИЙСКОЙ</w:t>
            </w:r>
          </w:p>
          <w:p w14:paraId="72558648" w14:textId="77777777" w:rsidR="002B4A72" w:rsidRDefault="00B55864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pacing w:val="40"/>
                <w:lang w:eastAsia="ru-RU"/>
              </w:rPr>
              <w:t>ФЕДЕРАЦИИ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14:paraId="560D7B5B" w14:textId="77777777" w:rsidR="002B4A72" w:rsidRDefault="002B4A72">
            <w:pPr>
              <w:pStyle w:val="1"/>
              <w:ind w:left="1735"/>
              <w:rPr>
                <w:rFonts w:ascii="Arial" w:hAnsi="Arial" w:cs="Arial"/>
              </w:rPr>
            </w:pPr>
          </w:p>
          <w:p w14:paraId="5E422DFE" w14:textId="77777777" w:rsidR="002B4A72" w:rsidRDefault="00B55864">
            <w:pPr>
              <w:pStyle w:val="1"/>
              <w:numPr>
                <w:ilvl w:val="0"/>
                <w:numId w:val="0"/>
              </w:numPr>
              <w:spacing w:line="360" w:lineRule="auto"/>
              <w:ind w:left="176"/>
              <w:jc w:val="left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ГОСТ Р</w:t>
            </w:r>
          </w:p>
          <w:p w14:paraId="2BEB649B" w14:textId="77777777" w:rsidR="002B4A72" w:rsidRDefault="00B55864">
            <w:pPr>
              <w:spacing w:line="240" w:lineRule="auto"/>
              <w:ind w:left="176" w:right="600" w:firstLine="0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(проект, первая редакция)</w:t>
            </w:r>
          </w:p>
          <w:p w14:paraId="007F6767" w14:textId="77777777" w:rsidR="002B4A72" w:rsidRDefault="002B4A72">
            <w:pPr>
              <w:spacing w:line="360" w:lineRule="auto"/>
              <w:ind w:left="176" w:right="600" w:firstLine="0"/>
              <w:rPr>
                <w:b/>
                <w:bCs/>
                <w:sz w:val="28"/>
                <w:szCs w:val="28"/>
              </w:rPr>
            </w:pPr>
          </w:p>
        </w:tc>
      </w:tr>
    </w:tbl>
    <w:p w14:paraId="6D5B3DCD" w14:textId="77777777" w:rsidR="002B4A72" w:rsidRDefault="002B4A72">
      <w:pPr>
        <w:pStyle w:val="2"/>
        <w:keepNext w:val="0"/>
        <w:rPr>
          <w:rFonts w:ascii="Arial" w:hAnsi="Arial" w:cs="Arial"/>
          <w:sz w:val="26"/>
          <w:szCs w:val="26"/>
        </w:rPr>
      </w:pPr>
    </w:p>
    <w:p w14:paraId="605EDDD1" w14:textId="77777777" w:rsidR="002B4A72" w:rsidRDefault="00B55864">
      <w:pPr>
        <w:spacing w:line="240" w:lineRule="auto"/>
        <w:ind w:right="-365" w:firstLine="0"/>
        <w:rPr>
          <w:sz w:val="26"/>
          <w:szCs w:val="26"/>
        </w:rPr>
      </w:pPr>
      <w:r>
        <w:rPr>
          <w:noProof/>
          <w:lang w:eastAsia="ru-RU"/>
        </w:rPr>
        <mc:AlternateContent>
          <mc:Choice Requires="wpg">
            <w:drawing>
              <wp:anchor distT="0" distB="4294967295" distL="114300" distR="114300" simplePos="0" relativeHeight="251657216" behindDoc="0" locked="0" layoutInCell="1" allowOverlap="1" wp14:anchorId="6E08A474" wp14:editId="5C99E243">
                <wp:simplePos x="0" y="0"/>
                <wp:positionH relativeFrom="column">
                  <wp:posOffset>0</wp:posOffset>
                </wp:positionH>
                <wp:positionV relativeFrom="paragraph">
                  <wp:posOffset>98424</wp:posOffset>
                </wp:positionV>
                <wp:extent cx="6019800" cy="0"/>
                <wp:effectExtent l="0" t="0" r="0" b="0"/>
                <wp:wrapNone/>
                <wp:docPr id="4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284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>
              <v:line id="shape 3" o:spid="_x0000_s3" style="position:absolute;left:0;text-align:left;z-index:251657216;mso-wrap-distance-left:9.00pt;mso-wrap-distance-top:0.00pt;mso-wrap-distance-right:9.00pt;mso-wrap-distance-bottom:-169093.20pt;visibility:visible;" from="0.0pt,7.7pt" to="474.0pt,7.7pt" filled="f" strokecolor="#000000" strokeweight="2.24pt"/>
            </w:pict>
          </mc:Fallback>
        </mc:AlternateContent>
      </w:r>
    </w:p>
    <w:p w14:paraId="32707238" w14:textId="77777777" w:rsidR="002B4A72" w:rsidRDefault="002B4A72">
      <w:pPr>
        <w:spacing w:line="240" w:lineRule="auto"/>
        <w:ind w:firstLine="0"/>
        <w:jc w:val="center"/>
        <w:rPr>
          <w:sz w:val="26"/>
          <w:szCs w:val="26"/>
        </w:rPr>
      </w:pPr>
    </w:p>
    <w:p w14:paraId="1EDA9946" w14:textId="77777777" w:rsidR="002B4A72" w:rsidRDefault="002B4A72">
      <w:pPr>
        <w:ind w:firstLine="0"/>
        <w:jc w:val="center"/>
        <w:rPr>
          <w:b/>
          <w:bCs/>
          <w:spacing w:val="50"/>
          <w:sz w:val="28"/>
          <w:szCs w:val="28"/>
        </w:rPr>
      </w:pPr>
    </w:p>
    <w:p w14:paraId="4336DE7B" w14:textId="77777777" w:rsidR="002B4A72" w:rsidRDefault="002B4A72">
      <w:pPr>
        <w:ind w:firstLine="0"/>
        <w:jc w:val="center"/>
        <w:rPr>
          <w:b/>
          <w:bCs/>
          <w:spacing w:val="50"/>
          <w:sz w:val="28"/>
          <w:szCs w:val="28"/>
        </w:rPr>
      </w:pPr>
    </w:p>
    <w:p w14:paraId="2B01FC89" w14:textId="77777777" w:rsidR="002B4A72" w:rsidRDefault="002B4A72">
      <w:pPr>
        <w:ind w:firstLine="0"/>
        <w:jc w:val="center"/>
        <w:rPr>
          <w:b/>
          <w:bCs/>
          <w:spacing w:val="50"/>
          <w:sz w:val="28"/>
          <w:szCs w:val="28"/>
        </w:rPr>
      </w:pPr>
    </w:p>
    <w:p w14:paraId="0641E42C" w14:textId="77777777" w:rsidR="002B4A72" w:rsidRDefault="00B55864">
      <w:pPr>
        <w:spacing w:line="360" w:lineRule="auto"/>
        <w:ind w:firstLine="0"/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ПРОДУКЦИЯ, ПРЕДНАЗНАЧЕННАЯ ДЛЯ ДЕТЕЙ И ПОДРОСТКОВ</w:t>
      </w:r>
    </w:p>
    <w:p w14:paraId="28DB1BA4" w14:textId="77777777" w:rsidR="002B4A72" w:rsidRDefault="002B4A72">
      <w:pPr>
        <w:spacing w:line="360" w:lineRule="auto"/>
        <w:ind w:firstLine="0"/>
        <w:jc w:val="center"/>
        <w:rPr>
          <w:b/>
          <w:bCs/>
          <w:color w:val="000000" w:themeColor="text1"/>
          <w:sz w:val="32"/>
          <w:szCs w:val="32"/>
        </w:rPr>
      </w:pPr>
    </w:p>
    <w:p w14:paraId="78C02A22" w14:textId="54FC28B7" w:rsidR="002B4A72" w:rsidRDefault="00B55864">
      <w:pPr>
        <w:spacing w:line="360" w:lineRule="auto"/>
        <w:ind w:firstLine="0"/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Методика оценки показателей безопасности </w:t>
      </w:r>
      <w:r w:rsidR="00861A12">
        <w:rPr>
          <w:b/>
          <w:bCs/>
          <w:color w:val="000000" w:themeColor="text1"/>
          <w:sz w:val="32"/>
          <w:szCs w:val="32"/>
        </w:rPr>
        <w:t xml:space="preserve">спортивной </w:t>
      </w:r>
      <w:r>
        <w:rPr>
          <w:b/>
          <w:bCs/>
          <w:color w:val="000000" w:themeColor="text1"/>
          <w:sz w:val="32"/>
          <w:szCs w:val="32"/>
        </w:rPr>
        <w:t>одежды для детей</w:t>
      </w:r>
    </w:p>
    <w:p w14:paraId="7F1D4618" w14:textId="77777777" w:rsidR="002B4A72" w:rsidRDefault="002B4A72">
      <w:pPr>
        <w:spacing w:line="360" w:lineRule="auto"/>
        <w:ind w:firstLine="0"/>
        <w:jc w:val="center"/>
        <w:rPr>
          <w:b/>
          <w:bCs/>
          <w:color w:val="000000" w:themeColor="text1"/>
          <w:sz w:val="32"/>
          <w:szCs w:val="32"/>
        </w:rPr>
      </w:pPr>
    </w:p>
    <w:p w14:paraId="21170EB7" w14:textId="77777777" w:rsidR="002B4A72" w:rsidRDefault="002B4A72">
      <w:pPr>
        <w:spacing w:line="360" w:lineRule="auto"/>
        <w:ind w:firstLine="0"/>
        <w:jc w:val="center"/>
        <w:rPr>
          <w:b/>
          <w:bCs/>
          <w:color w:val="000000" w:themeColor="text1"/>
          <w:sz w:val="32"/>
          <w:szCs w:val="32"/>
        </w:rPr>
      </w:pPr>
    </w:p>
    <w:p w14:paraId="0C9C5009" w14:textId="77777777" w:rsidR="002B4A72" w:rsidRDefault="002B4A72">
      <w:pPr>
        <w:spacing w:line="360" w:lineRule="auto"/>
        <w:ind w:firstLine="0"/>
        <w:jc w:val="center"/>
        <w:rPr>
          <w:b/>
          <w:bCs/>
          <w:color w:val="000000" w:themeColor="text1"/>
          <w:sz w:val="32"/>
          <w:szCs w:val="32"/>
        </w:rPr>
      </w:pPr>
    </w:p>
    <w:p w14:paraId="63B71CAB" w14:textId="77777777" w:rsidR="002B4A72" w:rsidRDefault="00B55864">
      <w:pPr>
        <w:spacing w:line="360" w:lineRule="auto"/>
        <w:ind w:firstLine="0"/>
        <w:jc w:val="center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Настоящий проект стандарта не подлежит применению до его утверждения</w:t>
      </w:r>
    </w:p>
    <w:p w14:paraId="02D3BD31" w14:textId="77777777" w:rsidR="002B4A72" w:rsidRDefault="002B4A72">
      <w:pPr>
        <w:spacing w:line="360" w:lineRule="auto"/>
        <w:ind w:firstLine="0"/>
        <w:jc w:val="center"/>
        <w:rPr>
          <w:sz w:val="26"/>
          <w:szCs w:val="26"/>
        </w:rPr>
      </w:pPr>
    </w:p>
    <w:p w14:paraId="100DB7F4" w14:textId="77777777" w:rsidR="002B4A72" w:rsidRDefault="002B4A72">
      <w:pPr>
        <w:spacing w:line="360" w:lineRule="auto"/>
        <w:ind w:firstLine="0"/>
        <w:jc w:val="center"/>
        <w:rPr>
          <w:b/>
          <w:bCs/>
          <w:sz w:val="26"/>
          <w:szCs w:val="26"/>
        </w:rPr>
      </w:pPr>
    </w:p>
    <w:p w14:paraId="7956B321" w14:textId="77777777" w:rsidR="002B4A72" w:rsidRDefault="002B4A72">
      <w:pPr>
        <w:spacing w:line="360" w:lineRule="auto"/>
        <w:ind w:firstLine="0"/>
        <w:jc w:val="center"/>
        <w:rPr>
          <w:b/>
          <w:bCs/>
          <w:sz w:val="26"/>
          <w:szCs w:val="26"/>
        </w:rPr>
      </w:pPr>
    </w:p>
    <w:p w14:paraId="0E22DF45" w14:textId="77777777" w:rsidR="002B4A72" w:rsidRDefault="002B4A72">
      <w:pPr>
        <w:spacing w:line="360" w:lineRule="auto"/>
        <w:ind w:firstLine="0"/>
        <w:jc w:val="center"/>
        <w:rPr>
          <w:b/>
          <w:bCs/>
          <w:sz w:val="26"/>
          <w:szCs w:val="26"/>
        </w:rPr>
      </w:pPr>
    </w:p>
    <w:p w14:paraId="6ADC0B4B" w14:textId="77777777" w:rsidR="002B4A72" w:rsidRDefault="00B55864">
      <w:pPr>
        <w:spacing w:line="360" w:lineRule="auto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Москва</w:t>
      </w:r>
    </w:p>
    <w:p w14:paraId="16AA230D" w14:textId="77777777" w:rsidR="002B4A72" w:rsidRDefault="00B55864">
      <w:pPr>
        <w:widowControl w:val="0"/>
        <w:spacing w:line="360" w:lineRule="auto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Российский институт стандартизации</w:t>
      </w:r>
    </w:p>
    <w:p w14:paraId="180F654B" w14:textId="77777777" w:rsidR="002B4A72" w:rsidRDefault="00B55864">
      <w:pPr>
        <w:widowControl w:val="0"/>
        <w:tabs>
          <w:tab w:val="left" w:pos="1134"/>
        </w:tabs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202_</w:t>
      </w:r>
    </w:p>
    <w:p w14:paraId="21ADB13C" w14:textId="77777777" w:rsidR="002B4A72" w:rsidRDefault="00B55864">
      <w:pPr>
        <w:widowControl w:val="0"/>
        <w:tabs>
          <w:tab w:val="left" w:pos="1134"/>
        </w:tabs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br w:type="page" w:clear="all"/>
      </w:r>
      <w:r>
        <w:rPr>
          <w:b/>
          <w:bCs/>
          <w:sz w:val="28"/>
          <w:szCs w:val="28"/>
        </w:rPr>
        <w:lastRenderedPageBreak/>
        <w:t>Предисловие</w:t>
      </w:r>
    </w:p>
    <w:p w14:paraId="1F750D1C" w14:textId="68975174" w:rsidR="002B4A72" w:rsidRDefault="00B55864">
      <w:pPr>
        <w:pStyle w:val="1a"/>
        <w:shd w:val="clear" w:color="auto" w:fill="auto"/>
        <w:tabs>
          <w:tab w:val="left" w:pos="1134"/>
        </w:tabs>
        <w:spacing w:before="0" w:after="0" w:line="360" w:lineRule="auto"/>
        <w:ind w:firstLine="70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ab/>
        <w:t xml:space="preserve">РАЗРАБОТАН Ассоциацией предприятий </w:t>
      </w:r>
      <w:r>
        <w:rPr>
          <w:rFonts w:cs="Arial"/>
          <w:sz w:val="24"/>
          <w:szCs w:val="24"/>
        </w:rPr>
        <w:t>индустрии детских товаров «АИДТ» (Ассоциация «АИДТ»)</w:t>
      </w:r>
      <w:r w:rsidR="001033E2">
        <w:rPr>
          <w:rFonts w:cs="Arial"/>
          <w:sz w:val="24"/>
          <w:szCs w:val="24"/>
        </w:rPr>
        <w:t xml:space="preserve"> </w:t>
      </w:r>
      <w:r w:rsidR="001033E2" w:rsidRPr="001033E2">
        <w:rPr>
          <w:rFonts w:cs="Arial"/>
          <w:sz w:val="24"/>
          <w:szCs w:val="24"/>
        </w:rPr>
        <w:t xml:space="preserve">совместно с </w:t>
      </w:r>
      <w:r w:rsidR="001033E2">
        <w:rPr>
          <w:rFonts w:cs="Arial"/>
          <w:sz w:val="24"/>
          <w:szCs w:val="24"/>
        </w:rPr>
        <w:t>Ф</w:t>
      </w:r>
      <w:r w:rsidR="001033E2" w:rsidRPr="001033E2">
        <w:rPr>
          <w:rFonts w:cs="Arial"/>
          <w:sz w:val="24"/>
          <w:szCs w:val="24"/>
        </w:rPr>
        <w:t>едеральным государственным автономным учреждением «Национальный медицинский исследовательский центр здоровья детей» Министерства здравоохранения Российской Федерации (ФГАУ «НМИЦ здоровья детей» Минздрава России)</w:t>
      </w:r>
    </w:p>
    <w:p w14:paraId="6884BB7E" w14:textId="751E42A0" w:rsidR="002B4A72" w:rsidRDefault="00B55864">
      <w:pPr>
        <w:pStyle w:val="1a"/>
        <w:shd w:val="clear" w:color="auto" w:fill="auto"/>
        <w:tabs>
          <w:tab w:val="left" w:pos="426"/>
          <w:tab w:val="left" w:pos="1134"/>
        </w:tabs>
        <w:spacing w:before="0" w:after="0" w:line="360" w:lineRule="auto"/>
        <w:ind w:firstLine="70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ab/>
        <w:t>ВНЕСЕН Техническим комитетом по стандартизации ТК 181 «Игрушки и товары для детства»</w:t>
      </w:r>
      <w:r w:rsidR="001033E2">
        <w:rPr>
          <w:rFonts w:cs="Arial"/>
          <w:sz w:val="24"/>
          <w:szCs w:val="24"/>
        </w:rPr>
        <w:t xml:space="preserve"> </w:t>
      </w:r>
    </w:p>
    <w:p w14:paraId="4719C630" w14:textId="77777777" w:rsidR="002B4A72" w:rsidRDefault="00B55864">
      <w:pPr>
        <w:pStyle w:val="1a"/>
        <w:shd w:val="clear" w:color="auto" w:fill="auto"/>
        <w:tabs>
          <w:tab w:val="left" w:pos="426"/>
          <w:tab w:val="left" w:pos="1134"/>
        </w:tabs>
        <w:spacing w:before="0" w:after="0" w:line="360" w:lineRule="auto"/>
        <w:ind w:firstLine="70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>
        <w:rPr>
          <w:rFonts w:cs="Arial"/>
          <w:sz w:val="24"/>
          <w:szCs w:val="24"/>
        </w:rPr>
        <w:tab/>
        <w:t>УТВЕРЖДЕН И ВВЕДЕН В ДЕЙСТВИЕ приказом Федерального агентства по техническому регулированию и метрологии от                     №</w:t>
      </w:r>
    </w:p>
    <w:p w14:paraId="42D4EB1D" w14:textId="77777777" w:rsidR="002B4A72" w:rsidRDefault="00B55864">
      <w:pPr>
        <w:tabs>
          <w:tab w:val="left" w:pos="426"/>
          <w:tab w:val="left" w:pos="1134"/>
        </w:tabs>
        <w:spacing w:line="360" w:lineRule="auto"/>
        <w:ind w:firstLine="709"/>
        <w:jc w:val="both"/>
      </w:pPr>
      <w:r>
        <w:t>4</w:t>
      </w:r>
      <w:r>
        <w:tab/>
        <w:t xml:space="preserve">ВВЕДЕН </w:t>
      </w:r>
      <w:r>
        <w:t>ВПЕРВЫЕ</w:t>
      </w:r>
    </w:p>
    <w:p w14:paraId="7D4CA2E7" w14:textId="77777777" w:rsidR="002B4A72" w:rsidRDefault="002B4A72">
      <w:pPr>
        <w:tabs>
          <w:tab w:val="left" w:pos="426"/>
          <w:tab w:val="left" w:pos="1134"/>
        </w:tabs>
        <w:spacing w:line="360" w:lineRule="auto"/>
        <w:ind w:firstLine="709"/>
        <w:jc w:val="both"/>
        <w:rPr>
          <w:i/>
          <w:iCs/>
          <w:sz w:val="26"/>
          <w:szCs w:val="26"/>
        </w:rPr>
      </w:pPr>
    </w:p>
    <w:p w14:paraId="0012834A" w14:textId="77777777" w:rsidR="002B4A72" w:rsidRDefault="00B55864">
      <w:pPr>
        <w:pStyle w:val="affb"/>
        <w:spacing w:line="360" w:lineRule="auto"/>
        <w:jc w:val="both"/>
        <w:rPr>
          <w:b/>
          <w:bCs/>
          <w:i/>
          <w:sz w:val="22"/>
          <w:szCs w:val="26"/>
        </w:rPr>
      </w:pPr>
      <w:r>
        <w:rPr>
          <w:i/>
          <w:sz w:val="22"/>
          <w:szCs w:val="22"/>
          <w:lang w:eastAsia="en-US"/>
        </w:rPr>
        <w:t>Правила применения настоящего стандарта установлены в статье 26 Федерального закона от 29 июня 2015 г. №162-ФЗ «О стандартизации в Российской Федерации». Информация об изменениях к настоящему стандарту публикуется в ежегодном (по состоянию на 1 ян</w:t>
      </w:r>
      <w:r>
        <w:rPr>
          <w:i/>
          <w:sz w:val="22"/>
          <w:szCs w:val="22"/>
          <w:lang w:eastAsia="en-US"/>
        </w:rPr>
        <w:t xml:space="preserve">варя текущего года) информационном указателе «Национальные стандарты», а официальный текст изменений и поправок — в ежемесячном информационном указателе «Национальные стандарты». В случае пересмотра (замены) или отмены настоящего стандарта соответствующее </w:t>
      </w:r>
      <w:r>
        <w:rPr>
          <w:i/>
          <w:sz w:val="22"/>
          <w:szCs w:val="22"/>
          <w:lang w:eastAsia="en-US"/>
        </w:rPr>
        <w:t>уведомление будет опубликовано в ближайшем выпуске ежемесячного информационного указателя «Национальные стандарты». Соответствующая информация, уведомление и тексты размещаются также в информационной системе общего пользования — на официальном сайте Федера</w:t>
      </w:r>
      <w:r>
        <w:rPr>
          <w:i/>
          <w:sz w:val="22"/>
          <w:szCs w:val="22"/>
          <w:lang w:eastAsia="en-US"/>
        </w:rPr>
        <w:t>льного агентства по техническому регулированию и метрологии в сети Интернет (</w:t>
      </w:r>
      <w:r>
        <w:rPr>
          <w:i/>
          <w:sz w:val="22"/>
          <w:szCs w:val="22"/>
          <w:lang w:val="en-US" w:eastAsia="en-US"/>
        </w:rPr>
        <w:t>www</w:t>
      </w:r>
      <w:r>
        <w:rPr>
          <w:i/>
          <w:sz w:val="22"/>
          <w:szCs w:val="22"/>
          <w:lang w:eastAsia="en-US"/>
        </w:rPr>
        <w:t>.</w:t>
      </w:r>
      <w:proofErr w:type="spellStart"/>
      <w:r>
        <w:rPr>
          <w:i/>
          <w:sz w:val="22"/>
          <w:szCs w:val="22"/>
          <w:lang w:val="en-US" w:eastAsia="en-US"/>
        </w:rPr>
        <w:t>rst</w:t>
      </w:r>
      <w:proofErr w:type="spellEnd"/>
      <w:r>
        <w:rPr>
          <w:i/>
          <w:sz w:val="22"/>
          <w:szCs w:val="22"/>
          <w:lang w:eastAsia="en-US"/>
        </w:rPr>
        <w:t>.</w:t>
      </w:r>
      <w:r>
        <w:rPr>
          <w:i/>
          <w:sz w:val="22"/>
          <w:szCs w:val="22"/>
          <w:lang w:val="en-US" w:eastAsia="en-US"/>
        </w:rPr>
        <w:t>gov</w:t>
      </w:r>
      <w:r>
        <w:rPr>
          <w:i/>
          <w:sz w:val="22"/>
          <w:szCs w:val="22"/>
          <w:lang w:eastAsia="en-US"/>
        </w:rPr>
        <w:t>.</w:t>
      </w:r>
      <w:proofErr w:type="spellStart"/>
      <w:r>
        <w:rPr>
          <w:i/>
          <w:sz w:val="22"/>
          <w:szCs w:val="22"/>
          <w:lang w:val="en-US" w:eastAsia="en-US"/>
        </w:rPr>
        <w:t>ru</w:t>
      </w:r>
      <w:proofErr w:type="spellEnd"/>
      <w:r>
        <w:rPr>
          <w:i/>
          <w:sz w:val="22"/>
          <w:szCs w:val="22"/>
          <w:lang w:eastAsia="en-US"/>
        </w:rPr>
        <w:t>)</w:t>
      </w:r>
    </w:p>
    <w:p w14:paraId="61435BAA" w14:textId="77777777" w:rsidR="002B4A72" w:rsidRDefault="002B4A72">
      <w:pPr>
        <w:spacing w:line="360" w:lineRule="auto"/>
        <w:ind w:firstLine="567"/>
        <w:jc w:val="both"/>
        <w:rPr>
          <w:i/>
        </w:rPr>
      </w:pPr>
    </w:p>
    <w:p w14:paraId="702061EC" w14:textId="77777777" w:rsidR="002B4A72" w:rsidRDefault="002B4A72">
      <w:pPr>
        <w:widowControl w:val="0"/>
        <w:spacing w:line="240" w:lineRule="auto"/>
        <w:ind w:firstLine="0"/>
        <w:jc w:val="right"/>
        <w:rPr>
          <w:b/>
          <w:bCs/>
          <w:sz w:val="28"/>
          <w:szCs w:val="28"/>
        </w:rPr>
      </w:pPr>
    </w:p>
    <w:p w14:paraId="2559880F" w14:textId="77777777" w:rsidR="002B4A72" w:rsidRDefault="00B55864">
      <w:pPr>
        <w:spacing w:line="360" w:lineRule="auto"/>
        <w:ind w:firstLine="709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76C55B85" w14:textId="77777777" w:rsidR="002B4A72" w:rsidRDefault="002B4A72">
      <w:pPr>
        <w:spacing w:line="360" w:lineRule="auto"/>
        <w:ind w:firstLine="709"/>
        <w:jc w:val="right"/>
        <w:rPr>
          <w:b/>
          <w:bCs/>
          <w:sz w:val="28"/>
          <w:szCs w:val="28"/>
        </w:rPr>
      </w:pPr>
    </w:p>
    <w:p w14:paraId="0C5506BD" w14:textId="77777777" w:rsidR="002B4A72" w:rsidRDefault="002B4A72">
      <w:pPr>
        <w:spacing w:line="360" w:lineRule="auto"/>
        <w:ind w:firstLine="709"/>
        <w:jc w:val="right"/>
        <w:rPr>
          <w:b/>
          <w:bCs/>
          <w:sz w:val="28"/>
          <w:szCs w:val="28"/>
        </w:rPr>
      </w:pPr>
    </w:p>
    <w:p w14:paraId="04B7E627" w14:textId="77777777" w:rsidR="002B4A72" w:rsidRDefault="00B55864">
      <w:pPr>
        <w:spacing w:line="360" w:lineRule="auto"/>
        <w:ind w:firstLine="709"/>
        <w:jc w:val="right"/>
      </w:pPr>
      <w:r>
        <w:t>© Оформление. ФГБУ «Институт стандартизации», 20__</w:t>
      </w:r>
    </w:p>
    <w:p w14:paraId="1E05093D" w14:textId="77777777" w:rsidR="002B4A72" w:rsidRDefault="002B4A72">
      <w:pPr>
        <w:spacing w:line="240" w:lineRule="auto"/>
        <w:ind w:firstLine="709"/>
        <w:jc w:val="right"/>
        <w:rPr>
          <w:b/>
          <w:bCs/>
        </w:rPr>
      </w:pPr>
    </w:p>
    <w:p w14:paraId="42401CF0" w14:textId="77777777" w:rsidR="002B4A72" w:rsidRDefault="00B55864">
      <w:pPr>
        <w:spacing w:line="360" w:lineRule="auto"/>
        <w:ind w:firstLine="709"/>
        <w:jc w:val="both"/>
      </w:pPr>
      <w:r>
        <w:t xml:space="preserve">Настоящий стандарт не может быть полностью или частично воспроизведен, тиражирован и </w:t>
      </w:r>
      <w:r>
        <w:t>распространен в качестве официального издания без разрешения Федерального агентства по техническому регулированию и метрологии</w:t>
      </w:r>
    </w:p>
    <w:p w14:paraId="30A2EA5F" w14:textId="77777777" w:rsidR="002B4A72" w:rsidRDefault="002B4A72">
      <w:pPr>
        <w:spacing w:line="248" w:lineRule="auto"/>
        <w:ind w:right="-29" w:firstLine="0"/>
        <w:rPr>
          <w:rFonts w:eastAsia="Arial"/>
        </w:rPr>
      </w:pPr>
    </w:p>
    <w:p w14:paraId="7506076A" w14:textId="77777777" w:rsidR="002B4A72" w:rsidRDefault="002B4A72">
      <w:pPr>
        <w:rPr>
          <w:sz w:val="20"/>
          <w:szCs w:val="20"/>
        </w:rPr>
        <w:sectPr w:rsidR="002B4A72">
          <w:headerReference w:type="even" r:id="rId21"/>
          <w:headerReference w:type="default" r:id="rId22"/>
          <w:footerReference w:type="even" r:id="rId23"/>
          <w:footerReference w:type="default" r:id="rId24"/>
          <w:pgSz w:w="11905" w:h="16837"/>
          <w:pgMar w:top="1134" w:right="851" w:bottom="1134" w:left="1134" w:header="709" w:footer="851" w:gutter="0"/>
          <w:pgNumType w:start="1"/>
          <w:cols w:space="720"/>
          <w:titlePg/>
          <w:docGrid w:linePitch="360"/>
        </w:sectPr>
      </w:pPr>
    </w:p>
    <w:p w14:paraId="03576399" w14:textId="77777777" w:rsidR="002B4A72" w:rsidRDefault="00B55864">
      <w:pPr>
        <w:shd w:val="clear" w:color="auto" w:fill="FFFFFF"/>
        <w:spacing w:after="120" w:line="240" w:lineRule="auto"/>
        <w:ind w:firstLine="0"/>
        <w:jc w:val="center"/>
        <w:rPr>
          <w:b/>
          <w:bCs/>
          <w:spacing w:val="50"/>
          <w:lang w:eastAsia="ru-RU"/>
        </w:rPr>
      </w:pPr>
      <w:proofErr w:type="gramStart"/>
      <w:r>
        <w:rPr>
          <w:b/>
          <w:bCs/>
          <w:spacing w:val="50"/>
          <w:lang w:eastAsia="ru-RU"/>
        </w:rPr>
        <w:lastRenderedPageBreak/>
        <w:t xml:space="preserve">НАЦИОНАЛЬНЫЙ  </w:t>
      </w:r>
      <w:r>
        <w:rPr>
          <w:b/>
          <w:spacing w:val="50"/>
          <w:lang w:eastAsia="ru-RU"/>
        </w:rPr>
        <w:t>СТАНДАРТ</w:t>
      </w:r>
      <w:proofErr w:type="gramEnd"/>
      <w:r>
        <w:rPr>
          <w:b/>
          <w:spacing w:val="50"/>
          <w:lang w:eastAsia="ru-RU"/>
        </w:rPr>
        <w:t xml:space="preserve">  РОССИЙСКОЙ  </w:t>
      </w:r>
      <w:r>
        <w:rPr>
          <w:b/>
          <w:bCs/>
          <w:spacing w:val="50"/>
          <w:lang w:eastAsia="ru-RU"/>
        </w:rPr>
        <w:t>ФЕДЕРАЦИИ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3"/>
      </w:tblGrid>
      <w:tr w:rsidR="002B4A72" w:rsidRPr="00CA5620" w14:paraId="06B326B8" w14:textId="77777777">
        <w:tc>
          <w:tcPr>
            <w:tcW w:w="9569" w:type="dxa"/>
            <w:tcBorders>
              <w:top w:val="single" w:sz="12" w:space="0" w:color="auto"/>
              <w:left w:val="none" w:sz="4" w:space="0" w:color="000000"/>
              <w:right w:val="none" w:sz="4" w:space="0" w:color="000000"/>
            </w:tcBorders>
          </w:tcPr>
          <w:p w14:paraId="4A94A23F" w14:textId="77777777" w:rsidR="002B4A72" w:rsidRDefault="002B4A72">
            <w:pPr>
              <w:spacing w:line="360" w:lineRule="auto"/>
              <w:ind w:firstLine="0"/>
              <w:jc w:val="center"/>
              <w:rPr>
                <w:b/>
                <w:szCs w:val="26"/>
              </w:rPr>
            </w:pPr>
          </w:p>
          <w:p w14:paraId="43213788" w14:textId="77777777" w:rsidR="002B4A72" w:rsidRDefault="00B55864">
            <w:pPr>
              <w:shd w:val="clear" w:color="auto" w:fill="FFFFFF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ПРОДУКЦИЯ, ПРЕДНАЗНАЧЕННАЯ ДЛЯ ДЕТЕЙ И ПОДРОСТКОВ</w:t>
            </w:r>
          </w:p>
          <w:p w14:paraId="6C5C44C7" w14:textId="31777AFF" w:rsidR="002B4A72" w:rsidRDefault="00B55864">
            <w:pPr>
              <w:shd w:val="clear" w:color="auto" w:fill="FFFFFF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Методика оценки показателей безопасности </w:t>
            </w:r>
            <w:r w:rsidR="00861A12">
              <w:rPr>
                <w:b/>
                <w:bCs/>
                <w:color w:val="000000" w:themeColor="text1"/>
              </w:rPr>
              <w:t xml:space="preserve">спортивной </w:t>
            </w:r>
            <w:r>
              <w:rPr>
                <w:b/>
                <w:bCs/>
                <w:color w:val="000000" w:themeColor="text1"/>
              </w:rPr>
              <w:t>одежды для детей</w:t>
            </w:r>
          </w:p>
          <w:p w14:paraId="2AC78779" w14:textId="77777777" w:rsidR="002B4A72" w:rsidRDefault="002B4A72">
            <w:pPr>
              <w:shd w:val="clear" w:color="auto" w:fill="FFFFFF"/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</w:p>
          <w:p w14:paraId="281D4A2B" w14:textId="39D4195E" w:rsidR="002B4A72" w:rsidRDefault="00B55864">
            <w:pPr>
              <w:spacing w:line="36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Products for children and teenagers. </w:t>
            </w:r>
            <w:r w:rsidR="00861A12" w:rsidRPr="00861A12">
              <w:rPr>
                <w:color w:val="000000" w:themeColor="text1"/>
                <w:lang w:val="en-US"/>
              </w:rPr>
              <w:t>Methodology for assessing the safety indicators of children's sportswear</w:t>
            </w:r>
          </w:p>
        </w:tc>
      </w:tr>
    </w:tbl>
    <w:p w14:paraId="21E1252E" w14:textId="77777777" w:rsidR="002B4A72" w:rsidRDefault="002B4A72">
      <w:pPr>
        <w:spacing w:line="240" w:lineRule="auto"/>
        <w:ind w:right="41"/>
        <w:jc w:val="both"/>
        <w:rPr>
          <w:b/>
          <w:bCs/>
          <w:sz w:val="20"/>
          <w:szCs w:val="20"/>
          <w:lang w:val="en-US"/>
        </w:rPr>
      </w:pPr>
    </w:p>
    <w:p w14:paraId="555C225D" w14:textId="77777777" w:rsidR="002B4A72" w:rsidRDefault="00B55864">
      <w:pPr>
        <w:spacing w:line="240" w:lineRule="auto"/>
        <w:ind w:left="5652" w:right="41" w:firstLine="20"/>
        <w:rPr>
          <w:b/>
          <w:bCs/>
        </w:rPr>
      </w:pPr>
      <w:r>
        <w:rPr>
          <w:b/>
          <w:bCs/>
        </w:rPr>
        <w:t>Дата введения – 202x – 0x– 0x</w:t>
      </w:r>
    </w:p>
    <w:p w14:paraId="4A9F1CA8" w14:textId="77777777" w:rsidR="002B4A72" w:rsidRDefault="002B4A72">
      <w:pPr>
        <w:pStyle w:val="27"/>
        <w:jc w:val="left"/>
        <w:rPr>
          <w:rFonts w:ascii="Arial" w:hAnsi="Arial" w:cs="Arial"/>
          <w:b/>
          <w:sz w:val="26"/>
          <w:szCs w:val="26"/>
        </w:rPr>
      </w:pPr>
    </w:p>
    <w:p w14:paraId="551B2ED3" w14:textId="77777777" w:rsidR="002B4A72" w:rsidRDefault="00B55864">
      <w:pPr>
        <w:pStyle w:val="27"/>
        <w:tabs>
          <w:tab w:val="left" w:pos="1134"/>
        </w:tabs>
        <w:jc w:val="left"/>
        <w:rPr>
          <w:rFonts w:ascii="Arial" w:hAnsi="Arial" w:cs="Arial"/>
          <w:b/>
          <w:szCs w:val="26"/>
        </w:rPr>
      </w:pPr>
      <w:r>
        <w:rPr>
          <w:rFonts w:ascii="Arial" w:hAnsi="Arial" w:cs="Arial"/>
          <w:b/>
          <w:szCs w:val="26"/>
        </w:rPr>
        <w:t>1</w:t>
      </w:r>
      <w:r>
        <w:rPr>
          <w:rFonts w:ascii="Arial" w:hAnsi="Arial" w:cs="Arial"/>
          <w:b/>
          <w:szCs w:val="26"/>
        </w:rPr>
        <w:tab/>
        <w:t>Область применения</w:t>
      </w:r>
    </w:p>
    <w:p w14:paraId="0EE02DAC" w14:textId="24CAAD65" w:rsidR="002B4A72" w:rsidRDefault="00B55864">
      <w:pPr>
        <w:pStyle w:val="27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Настоящий стандарт устанавливает методику и порядок проведения физико-механических, санитарно-химических и токсиколого-гигиенических испытаний детской и подростковой </w:t>
      </w:r>
      <w:r w:rsidR="00FE5975">
        <w:rPr>
          <w:rFonts w:ascii="Arial" w:hAnsi="Arial" w:cs="Arial"/>
          <w:bCs/>
          <w:sz w:val="24"/>
          <w:szCs w:val="24"/>
        </w:rPr>
        <w:t xml:space="preserve">спортивной </w:t>
      </w:r>
      <w:r>
        <w:rPr>
          <w:rFonts w:ascii="Arial" w:hAnsi="Arial" w:cs="Arial"/>
          <w:bCs/>
          <w:sz w:val="24"/>
          <w:szCs w:val="24"/>
        </w:rPr>
        <w:t>одежды и изделий из текстильных материалов, в целях оценки ее безопасности и со</w:t>
      </w:r>
      <w:r>
        <w:rPr>
          <w:rFonts w:ascii="Arial" w:hAnsi="Arial" w:cs="Arial"/>
          <w:bCs/>
          <w:sz w:val="24"/>
          <w:szCs w:val="24"/>
        </w:rPr>
        <w:t>ответствия требованиям нормативных документов.</w:t>
      </w:r>
    </w:p>
    <w:p w14:paraId="4944CADE" w14:textId="0AFE788D" w:rsidR="002B4A72" w:rsidRDefault="00B55864">
      <w:pPr>
        <w:pStyle w:val="27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Оценка безопасности детской </w:t>
      </w:r>
      <w:r w:rsidR="00FE5975">
        <w:rPr>
          <w:rFonts w:ascii="Arial" w:hAnsi="Arial" w:cs="Arial"/>
          <w:bCs/>
          <w:sz w:val="24"/>
          <w:szCs w:val="24"/>
        </w:rPr>
        <w:t xml:space="preserve">спортивной </w:t>
      </w:r>
      <w:r>
        <w:rPr>
          <w:rFonts w:ascii="Arial" w:hAnsi="Arial" w:cs="Arial"/>
          <w:bCs/>
          <w:sz w:val="24"/>
          <w:szCs w:val="24"/>
        </w:rPr>
        <w:t>одежды проводится по следующим основным направлениям: гигиеническая безопасность материалов (отсутствие вредных веществ, соответствие гигиеническим показателям), конструк</w:t>
      </w:r>
      <w:r>
        <w:rPr>
          <w:rFonts w:ascii="Arial" w:hAnsi="Arial" w:cs="Arial"/>
          <w:bCs/>
          <w:sz w:val="24"/>
          <w:szCs w:val="24"/>
        </w:rPr>
        <w:t>тивная (дизайнерская) безопасность изделия, физико-механическая прочность и износостойкость, а также соответствие изделия возрасту ребенка и обязательным требованиям технических регламентов.</w:t>
      </w:r>
    </w:p>
    <w:p w14:paraId="6F278701" w14:textId="77777777" w:rsidR="002B4A72" w:rsidRDefault="002B4A72">
      <w:pPr>
        <w:pStyle w:val="27"/>
        <w:rPr>
          <w:rFonts w:ascii="Arial" w:hAnsi="Arial" w:cs="Arial"/>
          <w:bCs/>
          <w:sz w:val="24"/>
          <w:szCs w:val="24"/>
        </w:rPr>
      </w:pPr>
    </w:p>
    <w:p w14:paraId="5A7321D4" w14:textId="77777777" w:rsidR="002B4A72" w:rsidRDefault="00B55864">
      <w:pPr>
        <w:pStyle w:val="27"/>
        <w:tabs>
          <w:tab w:val="left" w:pos="1134"/>
        </w:tabs>
        <w:jc w:val="left"/>
        <w:rPr>
          <w:rFonts w:ascii="Arial" w:hAnsi="Arial" w:cs="Arial"/>
          <w:b/>
          <w:szCs w:val="26"/>
        </w:rPr>
      </w:pPr>
      <w:r>
        <w:rPr>
          <w:rFonts w:ascii="Arial" w:hAnsi="Arial" w:cs="Arial"/>
          <w:b/>
          <w:szCs w:val="26"/>
        </w:rPr>
        <w:t>2</w:t>
      </w:r>
      <w:r>
        <w:rPr>
          <w:rFonts w:ascii="Arial" w:hAnsi="Arial" w:cs="Arial"/>
          <w:b/>
          <w:szCs w:val="26"/>
        </w:rPr>
        <w:tab/>
        <w:t>Нормативные ссылки</w:t>
      </w:r>
    </w:p>
    <w:p w14:paraId="0DE5B496" w14:textId="77777777" w:rsidR="002B4A72" w:rsidRDefault="00B55864">
      <w:pPr>
        <w:pStyle w:val="affb"/>
        <w:spacing w:line="360" w:lineRule="auto"/>
        <w:jc w:val="both"/>
        <w:rPr>
          <w:b/>
        </w:rPr>
      </w:pPr>
      <w:r>
        <w:t>В настоящем стандарте использованы норматив</w:t>
      </w:r>
      <w:r>
        <w:t>ные ссылки на следующие стандарты:</w:t>
      </w:r>
    </w:p>
    <w:p w14:paraId="79561ABD" w14:textId="33AEA5F9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 xml:space="preserve">ГОСТ </w:t>
      </w:r>
      <w:r>
        <w:rPr>
          <w:lang w:val="en-US"/>
        </w:rPr>
        <w:t>ISO</w:t>
      </w:r>
      <w:r>
        <w:t xml:space="preserve"> 139-2014* Материалы текстильные. Стандартные атмосферные условия для проведения кондиционирования и испытаний</w:t>
      </w:r>
    </w:p>
    <w:p w14:paraId="0634C46B" w14:textId="77777777" w:rsidR="005978C1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footnoteReference w:customMarkFollows="1" w:id="1"/>
        <w:t>ГОСТ ISO 9237 Материалы текстильные. Метод определения воздухопроницаемости</w:t>
      </w:r>
    </w:p>
    <w:p w14:paraId="56B34968" w14:textId="741935E0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lastRenderedPageBreak/>
        <w:t>ГОСТ ISO 12947-2 Материал</w:t>
      </w:r>
      <w:r>
        <w:t xml:space="preserve">ы текстильные. Определение стойкости текстильных материалов к истиранию по методу </w:t>
      </w:r>
      <w:proofErr w:type="spellStart"/>
      <w:r>
        <w:t>Мартиндейла</w:t>
      </w:r>
      <w:proofErr w:type="spellEnd"/>
      <w:r>
        <w:t>. Часть 2. Определение момента разрушения</w:t>
      </w:r>
    </w:p>
    <w:p w14:paraId="371411B1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 xml:space="preserve">ГОСТ </w:t>
      </w:r>
      <w:r>
        <w:rPr>
          <w:lang w:val="en-US"/>
        </w:rPr>
        <w:t>ISO</w:t>
      </w:r>
      <w:r>
        <w:t xml:space="preserve"> 13934-1 Материалы и изделия текстильные. Свойства материалов при растяжении. Часть 1. Определение максимального </w:t>
      </w:r>
      <w:r>
        <w:t>усилия и относительного удлинения при максимальном усилии методом полоски</w:t>
      </w:r>
    </w:p>
    <w:p w14:paraId="17F79742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ISO/IEC 17025-2019 Общие требования к компетентности испытательных и калибровочных лабораторий</w:t>
      </w:r>
    </w:p>
    <w:p w14:paraId="10727E4B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3813 Материалы текстильные. Ткани и штучные изделия. Методы определения разры</w:t>
      </w:r>
      <w:r>
        <w:t>вных нагрузок при растяжении</w:t>
      </w:r>
    </w:p>
    <w:p w14:paraId="1363C962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3816 (ИСО 811-81) Полотна текстильные. Методы определения гигроскопических и водоотталкивающих свойств</w:t>
      </w:r>
    </w:p>
    <w:p w14:paraId="763168AC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7913 Ткани и штучные изделия хлопчатобумажные и смешанные. Нормы устойчивости окраски и методы ее определения</w:t>
      </w:r>
    </w:p>
    <w:p w14:paraId="608997E7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</w:t>
      </w:r>
      <w:r>
        <w:t xml:space="preserve"> 8847 Полотна трикотажные. Методы определения разрывных характеристик и растяжимости при нагрузках, меньше разрывных</w:t>
      </w:r>
    </w:p>
    <w:p w14:paraId="199557DB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9733.0 Материалы текстильные. Общие требования к методам испытаний устойчивости окрасок к физико-химическим воздействиям</w:t>
      </w:r>
    </w:p>
    <w:p w14:paraId="1158255B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 xml:space="preserve">ГОСТ </w:t>
      </w:r>
      <w:r>
        <w:t>9733.4 Материалы текстильные. Метод испытания устойчивости окраски к стиркам</w:t>
      </w:r>
    </w:p>
    <w:p w14:paraId="7D9DE1C1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9733.5 Материалы текстильные. Метод испытания устойчивости окраски к дистиллированной воде</w:t>
      </w:r>
    </w:p>
    <w:p w14:paraId="2CEAB72E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9733.6 Материалы текстильные. Метод испытания устойчивости окраски к «поту»</w:t>
      </w:r>
    </w:p>
    <w:p w14:paraId="4382222C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</w:t>
      </w:r>
      <w:r>
        <w:t>СТ 9733.9 Материалы текстильные. Метод испытания устойчивости окраски к морской воде</w:t>
      </w:r>
    </w:p>
    <w:p w14:paraId="7265D03E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9733.27 Материалы текстильные. Метод испытания устойчивости окраски к трению</w:t>
      </w:r>
    </w:p>
    <w:p w14:paraId="67B04B9F" w14:textId="2D6452B0" w:rsidR="00914C77" w:rsidRDefault="00914C77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 xml:space="preserve">ГОСТ 9913 </w:t>
      </w:r>
      <w:r w:rsidRPr="00914C77">
        <w:t xml:space="preserve">Материалы </w:t>
      </w:r>
      <w:proofErr w:type="spellStart"/>
      <w:r w:rsidRPr="00914C77">
        <w:t>тестильные</w:t>
      </w:r>
      <w:proofErr w:type="spellEnd"/>
      <w:r w:rsidRPr="00914C77">
        <w:t>. Методы определения стойкости к истиранию</w:t>
      </w:r>
    </w:p>
    <w:p w14:paraId="46F2C7B2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10681 Матер</w:t>
      </w:r>
      <w:r>
        <w:t>иалы текстильные. Климатические условия для кондиционирования и испытания проб и методы их определения</w:t>
      </w:r>
    </w:p>
    <w:p w14:paraId="6AE3C42A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12088 Материалы текстильные и изделия из них. Метод определения воздухопроницаемости</w:t>
      </w:r>
    </w:p>
    <w:p w14:paraId="1D916ED7" w14:textId="15D7FFB0" w:rsidR="00A12122" w:rsidRDefault="00A12122">
      <w:pPr>
        <w:pStyle w:val="affb"/>
        <w:tabs>
          <w:tab w:val="left" w:pos="709"/>
        </w:tabs>
        <w:spacing w:line="360" w:lineRule="auto"/>
        <w:ind w:firstLine="709"/>
        <w:jc w:val="both"/>
      </w:pPr>
      <w:r w:rsidRPr="00A12122">
        <w:lastRenderedPageBreak/>
        <w:t>ГОСТ 12739 Полотна и изделия трикотажные. Метод определения устойчивости к истиранию</w:t>
      </w:r>
    </w:p>
    <w:p w14:paraId="3EE96A8E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  <w:rPr>
          <w:bCs/>
        </w:rPr>
      </w:pPr>
      <w:r>
        <w:rPr>
          <w:bCs/>
        </w:rPr>
        <w:t>ГОСТ 17037 Изделия швейные и трикотажные. Термины и определения</w:t>
      </w:r>
    </w:p>
    <w:p w14:paraId="7BF8A769" w14:textId="78289544" w:rsidR="00A12122" w:rsidRDefault="00A12122">
      <w:pPr>
        <w:pStyle w:val="affb"/>
        <w:tabs>
          <w:tab w:val="left" w:pos="709"/>
        </w:tabs>
        <w:spacing w:line="360" w:lineRule="auto"/>
        <w:ind w:firstLine="709"/>
        <w:jc w:val="both"/>
        <w:rPr>
          <w:bCs/>
        </w:rPr>
      </w:pPr>
      <w:r w:rsidRPr="00A12122">
        <w:rPr>
          <w:bCs/>
        </w:rPr>
        <w:t>ГОСТ 18976 Ткани текстильные. Метод определения стойкости к истиранию</w:t>
      </w:r>
    </w:p>
    <w:p w14:paraId="1BA9A7A0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29150 Фурнитура для изделий легкой промышленности. Методы контроля</w:t>
      </w:r>
    </w:p>
    <w:p w14:paraId="56905707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 xml:space="preserve">ГОСТ 30383 Изделия </w:t>
      </w:r>
      <w:r>
        <w:t>трикотажные детские бельевые. Нормы физико-гигиенических показателей</w:t>
      </w:r>
    </w:p>
    <w:p w14:paraId="64A980F6" w14:textId="4F5A8FF8" w:rsidR="00184CBB" w:rsidRDefault="00184CBB" w:rsidP="00184CBB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31870 Вода питьевая. Определение содержания элементов методами атомной спектрометрии</w:t>
      </w:r>
    </w:p>
    <w:p w14:paraId="457E1A8B" w14:textId="7FEBABA8" w:rsidR="00184CBB" w:rsidRDefault="00184CBB" w:rsidP="00184CBB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31950 Вода. Методы определения содержания общей ртути беспламенной атомно-абсорбционной спектрометрией</w:t>
      </w:r>
    </w:p>
    <w:p w14:paraId="7A678054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32075 Материалы текстильные. Метод определения токсичности</w:t>
      </w:r>
    </w:p>
    <w:p w14:paraId="6FB32015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32995 Материалы текстильные. Методика измерения напряженности электростатического поля</w:t>
      </w:r>
    </w:p>
    <w:p w14:paraId="45E2B25A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35119-2024 Шнуры на одежде для детей. Требования безопасности</w:t>
      </w:r>
    </w:p>
    <w:p w14:paraId="24E0EFC1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Р 58973 Оценка со</w:t>
      </w:r>
      <w:r>
        <w:t>ответствия. Правила к оформлению протоколов испытаний</w:t>
      </w:r>
    </w:p>
    <w:p w14:paraId="645A7669" w14:textId="77777777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Р 71884 Требования к экспертам и специалистам. Дегустаторы и дегустаторы-эксперты. Общие требования</w:t>
      </w:r>
    </w:p>
    <w:p w14:paraId="7D7D75EE" w14:textId="079DDA8D" w:rsidR="002B4A72" w:rsidRDefault="00B55864">
      <w:pPr>
        <w:pStyle w:val="affb"/>
        <w:tabs>
          <w:tab w:val="left" w:pos="709"/>
        </w:tabs>
        <w:spacing w:line="360" w:lineRule="auto"/>
        <w:ind w:firstLine="709"/>
        <w:jc w:val="both"/>
      </w:pPr>
      <w:r>
        <w:t>ГОСТ EN 71-1 Игрушки. Требования безопасности. Часть 1. Механические и физические свойства</w:t>
      </w:r>
    </w:p>
    <w:p w14:paraId="512218DB" w14:textId="77777777" w:rsidR="002B4A72" w:rsidRDefault="00B55864">
      <w:pPr>
        <w:spacing w:line="360" w:lineRule="auto"/>
        <w:jc w:val="both"/>
        <w:rPr>
          <w:sz w:val="22"/>
          <w:szCs w:val="22"/>
        </w:rPr>
      </w:pPr>
      <w:r>
        <w:rPr>
          <w:spacing w:val="40"/>
          <w:sz w:val="22"/>
          <w:szCs w:val="22"/>
        </w:rPr>
        <w:t>Примеч</w:t>
      </w:r>
      <w:r>
        <w:rPr>
          <w:spacing w:val="40"/>
          <w:sz w:val="22"/>
          <w:szCs w:val="22"/>
        </w:rPr>
        <w:t>ание</w:t>
      </w:r>
      <w:r>
        <w:rPr>
          <w:sz w:val="22"/>
          <w:szCs w:val="22"/>
        </w:rPr>
        <w:t xml:space="preserve"> </w:t>
      </w:r>
      <w:r>
        <w:t>—</w:t>
      </w:r>
      <w:r>
        <w:rPr>
          <w:sz w:val="22"/>
          <w:szCs w:val="22"/>
        </w:rPr>
        <w:t xml:space="preserve"> При пользовании настоящим стандартом целесообразно проверить действие ссылочных стандартов в информационной системе общего пользования </w:t>
      </w:r>
      <w:r>
        <w:rPr>
          <w:i/>
        </w:rPr>
        <w:t>—</w:t>
      </w:r>
      <w:r>
        <w:rPr>
          <w:sz w:val="22"/>
          <w:szCs w:val="22"/>
        </w:rPr>
        <w:t xml:space="preserve"> на официальном сайте Федерального агентства по техническому регулированию и метрологии в сети Интернет или по еж</w:t>
      </w:r>
      <w:r>
        <w:rPr>
          <w:sz w:val="22"/>
          <w:szCs w:val="22"/>
        </w:rPr>
        <w:t>егодному информационному указателю «Национальные стандарты», который опубликован по состоянию на 1 января текущего года, и по выпускам ежемесячного информационного указателя «Национальные стандарты» за текущий год. Если заменен ссылочный стандарт, на котор</w:t>
      </w:r>
      <w:r>
        <w:rPr>
          <w:sz w:val="22"/>
          <w:szCs w:val="22"/>
        </w:rPr>
        <w:t>ый дана недатированная ссылка, то рекомендуется использовать действующую версию этого стандарта с учетом всех внесенных в данную версию изменений. Если заменен ссылочный стандарт, на который дана датированная ссылка, то рекомендуется использовать версию эт</w:t>
      </w:r>
      <w:r>
        <w:rPr>
          <w:sz w:val="22"/>
          <w:szCs w:val="22"/>
        </w:rPr>
        <w:t>ого стандарта с указанным выше годом утверждения (принятия). Если после утверждения национального стандарта в ссылочный стандарт, на который дана датированная ссылка, внесено изменение, затрагивающее положение, на которое дана ссылка, то это положение реко</w:t>
      </w:r>
      <w:r>
        <w:rPr>
          <w:sz w:val="22"/>
          <w:szCs w:val="22"/>
        </w:rPr>
        <w:t xml:space="preserve">мендуется </w:t>
      </w:r>
      <w:r>
        <w:rPr>
          <w:sz w:val="22"/>
          <w:szCs w:val="22"/>
        </w:rPr>
        <w:lastRenderedPageBreak/>
        <w:t>применять без учета данного изменения. Если ссылочный стандарт отменен без замены, то положение, в котором дана ссылка на него, рекомендуется применять в части, не затрагивающей эту ссылку.</w:t>
      </w:r>
    </w:p>
    <w:p w14:paraId="24206AE4" w14:textId="77777777" w:rsidR="002B4A72" w:rsidRDefault="002B4A72">
      <w:pPr>
        <w:pStyle w:val="27"/>
        <w:rPr>
          <w:rFonts w:ascii="Arial" w:hAnsi="Arial" w:cs="Arial"/>
          <w:bCs/>
          <w:sz w:val="24"/>
          <w:szCs w:val="24"/>
        </w:rPr>
      </w:pPr>
    </w:p>
    <w:p w14:paraId="0AB184CC" w14:textId="77777777" w:rsidR="002B4A72" w:rsidRDefault="00B55864">
      <w:pPr>
        <w:pStyle w:val="27"/>
        <w:tabs>
          <w:tab w:val="left" w:pos="1134"/>
        </w:tabs>
        <w:jc w:val="lef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Cs w:val="26"/>
        </w:rPr>
        <w:t>3</w:t>
      </w:r>
      <w:r>
        <w:rPr>
          <w:rFonts w:ascii="Arial" w:hAnsi="Arial" w:cs="Arial"/>
          <w:b/>
          <w:szCs w:val="26"/>
        </w:rPr>
        <w:tab/>
        <w:t>Термины и определения</w:t>
      </w:r>
    </w:p>
    <w:p w14:paraId="57404306" w14:textId="26EA95F3" w:rsidR="002B4A72" w:rsidRDefault="00B55864">
      <w:pPr>
        <w:pStyle w:val="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настоящем стандарте применены</w:t>
      </w:r>
      <w:r>
        <w:rPr>
          <w:rFonts w:ascii="Arial" w:hAnsi="Arial" w:cs="Arial"/>
          <w:sz w:val="24"/>
          <w:szCs w:val="24"/>
        </w:rPr>
        <w:t xml:space="preserve"> термины по </w:t>
      </w:r>
      <w:bookmarkStart w:id="11" w:name="_Hlk217571721"/>
      <w:r>
        <w:rPr>
          <w:rFonts w:ascii="Arial" w:hAnsi="Arial" w:cs="Arial"/>
          <w:sz w:val="24"/>
          <w:szCs w:val="24"/>
        </w:rPr>
        <w:t>ГОСТ 17037</w:t>
      </w:r>
      <w:bookmarkEnd w:id="11"/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br/>
        <w:t xml:space="preserve"> а также следующие термины со следующими определениями: </w:t>
      </w:r>
    </w:p>
    <w:p w14:paraId="575830DE" w14:textId="77777777" w:rsidR="002B4A72" w:rsidRDefault="00B55864">
      <w:pPr>
        <w:spacing w:line="360" w:lineRule="auto"/>
        <w:ind w:firstLine="709"/>
        <w:jc w:val="both"/>
        <w:rPr>
          <w:iCs/>
        </w:rPr>
      </w:pPr>
      <w:r>
        <w:rPr>
          <w:bCs/>
        </w:rPr>
        <w:t>3.1</w:t>
      </w:r>
      <w:r>
        <w:rPr>
          <w:b/>
        </w:rPr>
        <w:t xml:space="preserve"> гигроскопичность</w:t>
      </w:r>
      <w:r>
        <w:t>: Характеристика способности материала сорбировать пары воды из воздуха, имеющего относительную влажность 98%.</w:t>
      </w:r>
    </w:p>
    <w:p w14:paraId="6D579FDE" w14:textId="77777777" w:rsidR="002B4A72" w:rsidRDefault="00B55864">
      <w:pPr>
        <w:spacing w:line="360" w:lineRule="auto"/>
        <w:ind w:firstLine="709"/>
        <w:jc w:val="both"/>
      </w:pPr>
      <w:r>
        <w:rPr>
          <w:bCs/>
        </w:rPr>
        <w:t>3.2</w:t>
      </w:r>
      <w:r>
        <w:rPr>
          <w:b/>
        </w:rPr>
        <w:t xml:space="preserve"> воздухопроницаемость:</w:t>
      </w:r>
      <w:r>
        <w:t xml:space="preserve"> Способность ткани «дышать», проводить воздух и создавать условия </w:t>
      </w:r>
      <w:proofErr w:type="spellStart"/>
      <w:r>
        <w:t>пододежного</w:t>
      </w:r>
      <w:proofErr w:type="spellEnd"/>
      <w:r>
        <w:t xml:space="preserve"> пространства (влажность и газообмен).</w:t>
      </w:r>
    </w:p>
    <w:p w14:paraId="559D0514" w14:textId="77777777" w:rsidR="002B4A72" w:rsidRDefault="00B55864">
      <w:pPr>
        <w:pStyle w:val="27"/>
        <w:rPr>
          <w:rStyle w:val="af9"/>
          <w:rFonts w:ascii="Arial" w:hAnsi="Arial" w:cs="Arial"/>
          <w:b w:val="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3.3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напряженность электростатического поля текстильных материалов: </w:t>
      </w:r>
      <w:r>
        <w:rPr>
          <w:rStyle w:val="af9"/>
          <w:rFonts w:ascii="Arial" w:hAnsi="Arial" w:cs="Arial"/>
          <w:b w:val="0"/>
          <w:sz w:val="24"/>
          <w:szCs w:val="24"/>
          <w:shd w:val="clear" w:color="auto" w:fill="FFFFFF"/>
        </w:rPr>
        <w:t>Способность накапливать на своей поверхности статич</w:t>
      </w:r>
      <w:r>
        <w:rPr>
          <w:rStyle w:val="af9"/>
          <w:rFonts w:ascii="Arial" w:hAnsi="Arial" w:cs="Arial"/>
          <w:b w:val="0"/>
          <w:sz w:val="24"/>
          <w:szCs w:val="24"/>
          <w:shd w:val="clear" w:color="auto" w:fill="FFFFFF"/>
        </w:rPr>
        <w:t>еское электричество.</w:t>
      </w:r>
    </w:p>
    <w:p w14:paraId="03D8ACCE" w14:textId="77777777" w:rsidR="002B4A72" w:rsidRDefault="002B4A72">
      <w:pPr>
        <w:pStyle w:val="formattext"/>
        <w:spacing w:before="0" w:beforeAutospacing="0" w:after="0" w:afterAutospacing="0" w:line="360" w:lineRule="auto"/>
        <w:ind w:firstLine="480"/>
        <w:jc w:val="both"/>
        <w:rPr>
          <w:rFonts w:ascii="Arial" w:hAnsi="Arial" w:cs="Arial"/>
        </w:rPr>
      </w:pPr>
      <w:bookmarkStart w:id="12" w:name="_Hlk213768958"/>
      <w:bookmarkEnd w:id="12"/>
    </w:p>
    <w:p w14:paraId="2A6A1AD4" w14:textId="77777777" w:rsidR="002B4A72" w:rsidRDefault="00B55864">
      <w:pPr>
        <w:pStyle w:val="affb"/>
        <w:tabs>
          <w:tab w:val="left" w:pos="1134"/>
        </w:tabs>
        <w:spacing w:line="360" w:lineRule="auto"/>
        <w:ind w:left="709"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ab/>
        <w:t>Методика оценки показателей безопасности</w:t>
      </w:r>
      <w:r>
        <w:rPr>
          <w:b/>
          <w:color w:val="FF0000"/>
        </w:rPr>
        <w:t xml:space="preserve"> </w:t>
      </w:r>
    </w:p>
    <w:p w14:paraId="4393EF23" w14:textId="4EC02532" w:rsidR="002B4A72" w:rsidRDefault="00B55864">
      <w:pPr>
        <w:pStyle w:val="FORMATTEXT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 Оценка безопасности </w:t>
      </w:r>
      <w:r w:rsidR="00FE5975">
        <w:rPr>
          <w:sz w:val="24"/>
          <w:szCs w:val="24"/>
        </w:rPr>
        <w:t xml:space="preserve">спортивной </w:t>
      </w:r>
      <w:r>
        <w:rPr>
          <w:sz w:val="24"/>
          <w:szCs w:val="24"/>
        </w:rPr>
        <w:t>одежды и изделий из текстильных материалов</w:t>
      </w:r>
      <w:r>
        <w:rPr>
          <w:rFonts w:eastAsia="Arial"/>
          <w:spacing w:val="-2"/>
          <w:sz w:val="24"/>
          <w:szCs w:val="24"/>
        </w:rPr>
        <w:t xml:space="preserve"> для детей и подростков проводят по совокупности </w:t>
      </w:r>
      <w:r>
        <w:rPr>
          <w:sz w:val="24"/>
          <w:szCs w:val="24"/>
        </w:rPr>
        <w:t xml:space="preserve">физико-механических, санитарно-химических и </w:t>
      </w:r>
      <w:r>
        <w:rPr>
          <w:sz w:val="24"/>
          <w:szCs w:val="24"/>
        </w:rPr>
        <w:t>токсиколого-гигиенических показателей, характеризующих соответствие изделия требованиям [1].</w:t>
      </w:r>
    </w:p>
    <w:p w14:paraId="1D49ED6E" w14:textId="3C5FBDC4" w:rsidR="002B4A72" w:rsidRDefault="00B55864">
      <w:pPr>
        <w:pStyle w:val="affb"/>
        <w:tabs>
          <w:tab w:val="left" w:pos="1134"/>
        </w:tabs>
        <w:spacing w:line="360" w:lineRule="auto"/>
        <w:ind w:firstLine="709"/>
        <w:jc w:val="both"/>
      </w:pPr>
      <w:r>
        <w:t>4.2 Испытания проводятся в аккредитованных лабораториях по установленным методикам исследований (испытаний), включенных в</w:t>
      </w:r>
      <w:r>
        <w:rPr>
          <w:i/>
          <w:color w:val="FF0000"/>
        </w:rPr>
        <w:t xml:space="preserve"> </w:t>
      </w:r>
      <w:r>
        <w:t>[2].</w:t>
      </w:r>
    </w:p>
    <w:p w14:paraId="38265507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4.3 Комплекс</w:t>
      </w:r>
      <w:r>
        <w:rPr>
          <w:rFonts w:ascii="Arial" w:hAnsi="Arial" w:cs="Arial"/>
          <w:b/>
          <w:sz w:val="28"/>
          <w:szCs w:val="26"/>
        </w:rPr>
        <w:t xml:space="preserve"> </w:t>
      </w:r>
      <w:r>
        <w:rPr>
          <w:rFonts w:ascii="Arial" w:hAnsi="Arial" w:cs="Arial"/>
        </w:rPr>
        <w:t xml:space="preserve">определяемых показателей выбирается в зависимости от предназначений одежды, физической активности, сезона и наличия существующих нормативных требований. </w:t>
      </w:r>
    </w:p>
    <w:p w14:paraId="3198ACA2" w14:textId="77777777" w:rsidR="002B4A72" w:rsidRDefault="00B55864">
      <w:pPr>
        <w:pStyle w:val="FORMATTEXT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контролируемых химических веществ определяется в зависимости от химического состава материала</w:t>
      </w:r>
      <w:r>
        <w:rPr>
          <w:sz w:val="24"/>
          <w:szCs w:val="24"/>
        </w:rPr>
        <w:t>, используемых аппретов и вида изделия.</w:t>
      </w:r>
    </w:p>
    <w:p w14:paraId="49239A71" w14:textId="77777777" w:rsidR="002B4A72" w:rsidRDefault="00B55864">
      <w:pPr>
        <w:tabs>
          <w:tab w:val="left" w:pos="7665"/>
        </w:tabs>
        <w:spacing w:line="360" w:lineRule="auto"/>
        <w:jc w:val="both"/>
        <w:rPr>
          <w:iCs/>
        </w:rPr>
      </w:pPr>
      <w:r>
        <w:rPr>
          <w:bCs/>
          <w:iCs/>
        </w:rPr>
        <w:t xml:space="preserve">4.4 </w:t>
      </w:r>
      <w:r w:rsidRPr="00FE5975">
        <w:rPr>
          <w:b/>
          <w:iCs/>
        </w:rPr>
        <w:t>Отбор проб из образцов материалов и изделий</w:t>
      </w:r>
      <w:r>
        <w:rPr>
          <w:iCs/>
        </w:rPr>
        <w:t xml:space="preserve"> </w:t>
      </w:r>
    </w:p>
    <w:p w14:paraId="75E8C7D9" w14:textId="77777777" w:rsidR="002B4A72" w:rsidRDefault="00B55864">
      <w:pPr>
        <w:tabs>
          <w:tab w:val="left" w:pos="7665"/>
        </w:tabs>
        <w:spacing w:line="360" w:lineRule="auto"/>
        <w:jc w:val="both"/>
        <w:rPr>
          <w:bCs/>
        </w:rPr>
      </w:pPr>
      <w:r>
        <w:rPr>
          <w:bCs/>
        </w:rPr>
        <w:t xml:space="preserve">Отбор проб проводят по </w:t>
      </w:r>
      <w:r>
        <w:t xml:space="preserve">нормативным документам, в соответствии с методиками исследования. </w:t>
      </w:r>
      <w:r>
        <w:rPr>
          <w:bCs/>
        </w:rPr>
        <w:t>Отобранные образцы должны быть идентичны серийным образцам. Размер образца зав</w:t>
      </w:r>
      <w:r>
        <w:rPr>
          <w:bCs/>
        </w:rPr>
        <w:t>исит от типа испытания и материала. В точечных пробах не должно быть пороков внешнего вида. Точечные пробы должны быть вырезаны без надрыва и разрыва.</w:t>
      </w:r>
    </w:p>
    <w:p w14:paraId="7E47D820" w14:textId="77777777" w:rsidR="002B4A72" w:rsidRDefault="00B55864">
      <w:pPr>
        <w:pStyle w:val="affb"/>
        <w:tabs>
          <w:tab w:val="left" w:pos="1134"/>
        </w:tabs>
        <w:spacing w:line="360" w:lineRule="auto"/>
        <w:ind w:firstLine="709"/>
        <w:jc w:val="both"/>
        <w:rPr>
          <w:iCs/>
        </w:rPr>
      </w:pPr>
      <w:r>
        <w:rPr>
          <w:iCs/>
        </w:rPr>
        <w:t xml:space="preserve">4.5 </w:t>
      </w:r>
      <w:r w:rsidRPr="00FE5975">
        <w:rPr>
          <w:b/>
          <w:bCs/>
          <w:iCs/>
        </w:rPr>
        <w:t>Условия проведения испытаний и кондиционирования</w:t>
      </w:r>
    </w:p>
    <w:p w14:paraId="253B2D0D" w14:textId="20C85CC1" w:rsidR="002B4A72" w:rsidRDefault="00B55864">
      <w:pPr>
        <w:tabs>
          <w:tab w:val="left" w:pos="7665"/>
        </w:tabs>
        <w:spacing w:line="360" w:lineRule="auto"/>
        <w:jc w:val="both"/>
      </w:pPr>
      <w:r>
        <w:lastRenderedPageBreak/>
        <w:t>Условия проведения испытаний и кондиционирования про</w:t>
      </w:r>
      <w:r>
        <w:t xml:space="preserve">водят по </w:t>
      </w:r>
      <w:r>
        <w:br/>
        <w:t xml:space="preserve">ГОСТ </w:t>
      </w:r>
      <w:r>
        <w:rPr>
          <w:lang w:val="en-US"/>
        </w:rPr>
        <w:t>ISO</w:t>
      </w:r>
      <w:r>
        <w:t xml:space="preserve"> 139, ГОСТ 10681 и [3]</w:t>
      </w:r>
      <w:r w:rsidR="00FE5975">
        <w:t xml:space="preserve"> </w:t>
      </w:r>
      <w:r w:rsidR="00175027">
        <w:t>(</w:t>
      </w:r>
      <w:r w:rsidR="00FE5975">
        <w:t>п</w:t>
      </w:r>
      <w:r w:rsidR="00175027">
        <w:t>одп</w:t>
      </w:r>
      <w:r w:rsidR="00FE5975">
        <w:t xml:space="preserve">ункты - </w:t>
      </w:r>
      <w:r w:rsidR="00175027">
        <w:t>3.6.3 -3.6.6).</w:t>
      </w:r>
    </w:p>
    <w:p w14:paraId="6A3C1513" w14:textId="77777777" w:rsidR="002B4A72" w:rsidRDefault="00B55864">
      <w:pPr>
        <w:tabs>
          <w:tab w:val="left" w:pos="7665"/>
        </w:tabs>
        <w:spacing w:line="360" w:lineRule="auto"/>
        <w:jc w:val="both"/>
      </w:pPr>
      <w:r>
        <w:t>Стандартные атмосферные условия должны соответствовать температуре (20±</w:t>
      </w:r>
      <w:proofErr w:type="gramStart"/>
      <w:r>
        <w:t>2)°</w:t>
      </w:r>
      <w:proofErr w:type="gramEnd"/>
      <w:r>
        <w:t>С</w:t>
      </w:r>
      <w:r>
        <w:rPr>
          <w:bCs/>
        </w:rPr>
        <w:t xml:space="preserve"> </w:t>
      </w:r>
      <w:r>
        <w:t>и относительной влажности (65±4)%.</w:t>
      </w:r>
    </w:p>
    <w:p w14:paraId="1E017370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Перед испытанием текстильный материал необходимо поместить в атмосферные усл</w:t>
      </w:r>
      <w:r>
        <w:rPr>
          <w:rFonts w:ascii="Arial" w:hAnsi="Arial" w:cs="Arial"/>
        </w:rPr>
        <w:t xml:space="preserve">овия, заданные для проведения испытаний, таким образом, чтобы воздух свободно проходил сквозь материал. </w:t>
      </w:r>
    </w:p>
    <w:p w14:paraId="38B65AFE" w14:textId="77777777" w:rsidR="002B4A72" w:rsidRDefault="00B55864">
      <w:pPr>
        <w:widowControl w:val="0"/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Все образцы материалов и изделий выдерживают в открытом виде (без упаковки) в </w:t>
      </w:r>
      <w:r>
        <w:t>условиях температуры (20±</w:t>
      </w:r>
      <w:proofErr w:type="gramStart"/>
      <w:r>
        <w:t>2)°</w:t>
      </w:r>
      <w:proofErr w:type="gramEnd"/>
      <w:r>
        <w:t>С,</w:t>
      </w:r>
      <w:r>
        <w:rPr>
          <w:bCs/>
        </w:rPr>
        <w:t xml:space="preserve"> </w:t>
      </w:r>
      <w:r>
        <w:t xml:space="preserve">относительной влажности (65±2)% и </w:t>
      </w:r>
      <w:r>
        <w:rPr>
          <w:bCs/>
        </w:rPr>
        <w:t>естестве</w:t>
      </w:r>
      <w:r>
        <w:rPr>
          <w:bCs/>
        </w:rPr>
        <w:t>нном воздухообмене не менее 24 ч.</w:t>
      </w:r>
    </w:p>
    <w:p w14:paraId="46CD8ACE" w14:textId="77777777" w:rsidR="002B4A72" w:rsidRPr="00175027" w:rsidRDefault="00B55864">
      <w:pPr>
        <w:widowControl w:val="0"/>
        <w:spacing w:line="360" w:lineRule="auto"/>
        <w:ind w:firstLine="709"/>
        <w:jc w:val="both"/>
        <w:rPr>
          <w:b/>
          <w:iCs/>
        </w:rPr>
      </w:pPr>
      <w:r>
        <w:rPr>
          <w:bCs/>
          <w:iCs/>
        </w:rPr>
        <w:t xml:space="preserve">4.6 </w:t>
      </w:r>
      <w:r w:rsidRPr="00175027">
        <w:rPr>
          <w:b/>
          <w:iCs/>
        </w:rPr>
        <w:t>Условия моделирования водных вытяжек при определении миграции санитарно-химических показателей и определении индекса токсичности из проб образцов материалов и изделий</w:t>
      </w:r>
    </w:p>
    <w:p w14:paraId="5652D415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</w:pPr>
      <w:r>
        <w:rPr>
          <w:rFonts w:ascii="Arial" w:hAnsi="Arial" w:cs="Arial"/>
        </w:rPr>
        <w:t>В изделиях первого и второго слоя и в материалах дл</w:t>
      </w:r>
      <w:r>
        <w:rPr>
          <w:rFonts w:ascii="Arial" w:hAnsi="Arial" w:cs="Arial"/>
        </w:rPr>
        <w:t>я их изготовления вредные вещества и индекс токсичности определяют в водных вытяжках. В одежде и изделиях второго слоя на подкладке вредные вещества и индекс токсичности определяют отдельно для материала верха и для материала подкладки.</w:t>
      </w:r>
    </w:p>
    <w:p w14:paraId="429EFBE6" w14:textId="77777777" w:rsidR="002B4A72" w:rsidRDefault="00B55864">
      <w:pPr>
        <w:widowControl w:val="0"/>
        <w:spacing w:line="360" w:lineRule="auto"/>
        <w:ind w:firstLine="709"/>
        <w:jc w:val="both"/>
        <w:rPr>
          <w:bCs/>
        </w:rPr>
      </w:pPr>
      <w:r>
        <w:t>Пробы, измельченные</w:t>
      </w:r>
      <w:r>
        <w:t xml:space="preserve"> на кусочки размером (10 х 10) мм,</w:t>
      </w:r>
      <w:r>
        <w:rPr>
          <w:bCs/>
        </w:rPr>
        <w:t xml:space="preserve"> помещают в колбы с притертой пробкой и заливают дистиллированной водой в соотношении: для одежды первого слоя – (1,0 ± 0,1) г на 50 см</w:t>
      </w:r>
      <w:r>
        <w:rPr>
          <w:bCs/>
          <w:vertAlign w:val="superscript"/>
        </w:rPr>
        <w:t>3</w:t>
      </w:r>
      <w:r>
        <w:rPr>
          <w:bCs/>
        </w:rPr>
        <w:t xml:space="preserve"> воды; для одежды второго слоя – (1,0 ± 0,1) г </w:t>
      </w:r>
      <w:r>
        <w:rPr>
          <w:bCs/>
        </w:rPr>
        <w:br/>
        <w:t>на 100 см</w:t>
      </w:r>
      <w:r>
        <w:rPr>
          <w:bCs/>
          <w:vertAlign w:val="superscript"/>
        </w:rPr>
        <w:t>3</w:t>
      </w:r>
      <w:r>
        <w:rPr>
          <w:bCs/>
        </w:rPr>
        <w:t xml:space="preserve"> воды. Колбы с пробами выдер</w:t>
      </w:r>
      <w:r>
        <w:rPr>
          <w:bCs/>
        </w:rPr>
        <w:t xml:space="preserve">живают в термостате 1 ч при температуре </w:t>
      </w:r>
      <w:r>
        <w:rPr>
          <w:bCs/>
        </w:rPr>
        <w:br/>
        <w:t xml:space="preserve">(40 ± </w:t>
      </w:r>
      <w:proofErr w:type="gramStart"/>
      <w:r>
        <w:rPr>
          <w:bCs/>
        </w:rPr>
        <w:t>2)°</w:t>
      </w:r>
      <w:proofErr w:type="gramEnd"/>
      <w:r>
        <w:rPr>
          <w:bCs/>
        </w:rPr>
        <w:t xml:space="preserve">С. </w:t>
      </w:r>
    </w:p>
    <w:p w14:paraId="68329153" w14:textId="77777777" w:rsidR="002B4A72" w:rsidRDefault="00B55864">
      <w:pPr>
        <w:widowControl w:val="0"/>
        <w:spacing w:line="360" w:lineRule="auto"/>
        <w:ind w:firstLine="709"/>
        <w:jc w:val="both"/>
        <w:rPr>
          <w:bCs/>
          <w:iCs/>
        </w:rPr>
      </w:pPr>
      <w:r>
        <w:rPr>
          <w:bCs/>
          <w:iCs/>
        </w:rPr>
        <w:t xml:space="preserve">4.7 </w:t>
      </w:r>
      <w:r w:rsidRPr="00175027">
        <w:rPr>
          <w:b/>
          <w:iCs/>
        </w:rPr>
        <w:t>Условия моделирования воздушных вытяжек при определении миграции санитарно-химических показателей и определении индекса токсичности из проб образцов материалов и изделий</w:t>
      </w:r>
    </w:p>
    <w:p w14:paraId="76FE1722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изделиях третьего слоя и </w:t>
      </w:r>
      <w:r>
        <w:rPr>
          <w:rFonts w:ascii="Arial" w:hAnsi="Arial" w:cs="Arial"/>
        </w:rPr>
        <w:t>в материалах для их изготовления вредные вещества и индекс токсичности определяют в воздушных вытяжках.</w:t>
      </w:r>
    </w:p>
    <w:p w14:paraId="0CCA6878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При проведении исследований в воздушной среде образец (пробу образца) помещают в климатическую камеру с воздухообменом 0,5 об/ч и выдерживают в течение суток (24 ч) при температуре (40 ± </w:t>
      </w:r>
      <w:proofErr w:type="gramStart"/>
      <w:r>
        <w:rPr>
          <w:rFonts w:ascii="Arial" w:hAnsi="Arial" w:cs="Arial"/>
          <w:bCs/>
        </w:rPr>
        <w:t>2)°</w:t>
      </w:r>
      <w:proofErr w:type="gramEnd"/>
      <w:r>
        <w:rPr>
          <w:rFonts w:ascii="Arial" w:hAnsi="Arial" w:cs="Arial"/>
          <w:bCs/>
        </w:rPr>
        <w:t>С, в следующих соотношениях:</w:t>
      </w:r>
    </w:p>
    <w:p w14:paraId="4C167379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для легких материалов (вес 1 м</w:t>
      </w:r>
      <w:r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</w:rPr>
        <w:t xml:space="preserve"> до </w:t>
      </w:r>
      <w:r>
        <w:rPr>
          <w:rFonts w:ascii="Arial" w:hAnsi="Arial" w:cs="Arial"/>
          <w:bCs/>
        </w:rPr>
        <w:t>500 г) отношение площади поверхности образца к объему камеры равно 1 м</w:t>
      </w:r>
      <w:r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</w:rPr>
        <w:t>/м</w:t>
      </w:r>
      <w:r>
        <w:rPr>
          <w:rFonts w:ascii="Arial" w:hAnsi="Arial" w:cs="Arial"/>
          <w:bCs/>
          <w:vertAlign w:val="superscript"/>
        </w:rPr>
        <w:t>3</w:t>
      </w:r>
      <w:r>
        <w:rPr>
          <w:rFonts w:ascii="Arial" w:hAnsi="Arial" w:cs="Arial"/>
          <w:bCs/>
        </w:rPr>
        <w:t>;</w:t>
      </w:r>
    </w:p>
    <w:p w14:paraId="1458C56C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для тяжелых материалов (вес 1 м</w:t>
      </w:r>
      <w:r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</w:rPr>
        <w:t xml:space="preserve"> свыше 500 г) отношение площади поверхности образца к объему камеры равно 0,1 м</w:t>
      </w:r>
      <w:r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</w:rPr>
        <w:t>/м</w:t>
      </w:r>
      <w:r>
        <w:rPr>
          <w:rFonts w:ascii="Arial" w:hAnsi="Arial" w:cs="Arial"/>
          <w:bCs/>
          <w:vertAlign w:val="superscript"/>
        </w:rPr>
        <w:t>3</w:t>
      </w:r>
      <w:r>
        <w:rPr>
          <w:rFonts w:ascii="Arial" w:hAnsi="Arial" w:cs="Arial"/>
          <w:bCs/>
        </w:rPr>
        <w:t>.</w:t>
      </w:r>
    </w:p>
    <w:p w14:paraId="2C9A7942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При исследовании готовых изделий допускается помещение в каме</w:t>
      </w:r>
      <w:r>
        <w:rPr>
          <w:rFonts w:ascii="Arial" w:hAnsi="Arial" w:cs="Arial"/>
          <w:bCs/>
        </w:rPr>
        <w:t>ру всего изделия, исходя из указанных соотношений.</w:t>
      </w:r>
    </w:p>
    <w:p w14:paraId="3D2A9538" w14:textId="77777777" w:rsidR="002B4A72" w:rsidRDefault="00B55864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Отбор пробы воздуха из климатической камеры проводят с помощью </w:t>
      </w:r>
      <w:proofErr w:type="spellStart"/>
      <w:r>
        <w:rPr>
          <w:bCs/>
        </w:rPr>
        <w:t>пробоотборного</w:t>
      </w:r>
      <w:proofErr w:type="spellEnd"/>
      <w:r>
        <w:rPr>
          <w:bCs/>
        </w:rPr>
        <w:t xml:space="preserve"> устройства. При отборе пробы воздуха фиксируют температуру и давление окружающей среды.</w:t>
      </w:r>
    </w:p>
    <w:p w14:paraId="25AB60AF" w14:textId="77777777" w:rsidR="002B4A72" w:rsidRDefault="00B55864">
      <w:pPr>
        <w:spacing w:line="360" w:lineRule="auto"/>
        <w:ind w:firstLine="709"/>
        <w:jc w:val="both"/>
        <w:rPr>
          <w:bCs/>
        </w:rPr>
      </w:pPr>
      <w:r>
        <w:rPr>
          <w:bCs/>
        </w:rPr>
        <w:t>Воздух со скоростью 0,5 дм</w:t>
      </w:r>
      <w:r>
        <w:rPr>
          <w:bCs/>
          <w:vertAlign w:val="superscript"/>
        </w:rPr>
        <w:t>3</w:t>
      </w:r>
      <w:r>
        <w:rPr>
          <w:bCs/>
        </w:rPr>
        <w:t xml:space="preserve">/мин </w:t>
      </w:r>
      <w:proofErr w:type="spellStart"/>
      <w:r>
        <w:rPr>
          <w:bCs/>
        </w:rPr>
        <w:t>аспирир</w:t>
      </w:r>
      <w:r>
        <w:rPr>
          <w:bCs/>
        </w:rPr>
        <w:t>уют</w:t>
      </w:r>
      <w:proofErr w:type="spellEnd"/>
      <w:r>
        <w:rPr>
          <w:bCs/>
        </w:rPr>
        <w:t xml:space="preserve"> через поглотительный прибор с пористой пластиной, содержащий 5 см</w:t>
      </w:r>
      <w:r>
        <w:rPr>
          <w:bCs/>
          <w:vertAlign w:val="superscript"/>
        </w:rPr>
        <w:t>3</w:t>
      </w:r>
      <w:r>
        <w:rPr>
          <w:bCs/>
        </w:rPr>
        <w:t xml:space="preserve"> или 10 см</w:t>
      </w:r>
      <w:r>
        <w:rPr>
          <w:bCs/>
          <w:vertAlign w:val="superscript"/>
        </w:rPr>
        <w:t>3</w:t>
      </w:r>
      <w:r>
        <w:rPr>
          <w:bCs/>
        </w:rPr>
        <w:t xml:space="preserve"> дистиллированной воды, в течение 25 или 50 мин. Объем отбираемого воздуха равен 12,5 дм</w:t>
      </w:r>
      <w:r>
        <w:rPr>
          <w:bCs/>
          <w:vertAlign w:val="superscript"/>
        </w:rPr>
        <w:t>3</w:t>
      </w:r>
      <w:r>
        <w:rPr>
          <w:bCs/>
        </w:rPr>
        <w:t>.</w:t>
      </w:r>
    </w:p>
    <w:p w14:paraId="3AA8DD29" w14:textId="77777777" w:rsidR="002B4A72" w:rsidRDefault="00B55864">
      <w:pPr>
        <w:spacing w:line="360" w:lineRule="auto"/>
        <w:ind w:firstLine="709"/>
        <w:jc w:val="both"/>
        <w:rPr>
          <w:bCs/>
        </w:rPr>
      </w:pPr>
      <w:r>
        <w:rPr>
          <w:bCs/>
        </w:rPr>
        <w:t>Для каждой точки отбирают одновременно две пробы. При температуре окружающего воздух</w:t>
      </w:r>
      <w:r>
        <w:rPr>
          <w:bCs/>
        </w:rPr>
        <w:t xml:space="preserve">а выше 5°С поглотительный прибор охлаждают смесью льда и воды. После отбора пробы воздуха концы поглотительных приборов фиксируют стеклянными заглушками. </w:t>
      </w:r>
    </w:p>
    <w:p w14:paraId="7B394196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4.8 </w:t>
      </w:r>
      <w:r w:rsidRPr="00175027">
        <w:rPr>
          <w:rFonts w:ascii="Arial" w:hAnsi="Arial" w:cs="Arial"/>
          <w:b/>
          <w:bCs/>
          <w:iCs/>
        </w:rPr>
        <w:t>Методы определения исследуемых показателей</w:t>
      </w:r>
      <w:r>
        <w:rPr>
          <w:rFonts w:ascii="Arial" w:hAnsi="Arial" w:cs="Arial"/>
          <w:iCs/>
        </w:rPr>
        <w:t xml:space="preserve"> </w:t>
      </w:r>
    </w:p>
    <w:p w14:paraId="5E961392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4.8.1 </w:t>
      </w:r>
      <w:r w:rsidRPr="00175027">
        <w:rPr>
          <w:rFonts w:ascii="Arial" w:hAnsi="Arial" w:cs="Arial"/>
          <w:b/>
          <w:bCs/>
        </w:rPr>
        <w:t>Определение органолептических показателей</w:t>
      </w:r>
    </w:p>
    <w:p w14:paraId="3E79C073" w14:textId="7428A879" w:rsidR="002B4A72" w:rsidRDefault="00B55864">
      <w:pPr>
        <w:pStyle w:val="FORMATTEXT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4.8.1</w:t>
      </w:r>
      <w:r>
        <w:rPr>
          <w:sz w:val="24"/>
          <w:szCs w:val="24"/>
        </w:rPr>
        <w:t>.1</w:t>
      </w:r>
      <w:r>
        <w:t xml:space="preserve"> </w:t>
      </w:r>
      <w:r>
        <w:rPr>
          <w:sz w:val="24"/>
          <w:szCs w:val="24"/>
        </w:rPr>
        <w:t xml:space="preserve">Внешний вид </w:t>
      </w:r>
      <w:r w:rsidR="00175027">
        <w:rPr>
          <w:sz w:val="24"/>
          <w:szCs w:val="24"/>
        </w:rPr>
        <w:t xml:space="preserve">спортивной </w:t>
      </w:r>
      <w:r>
        <w:rPr>
          <w:sz w:val="24"/>
          <w:szCs w:val="24"/>
        </w:rPr>
        <w:t>одежды и изделий идентифицируют визуально по наименованию и виду (назначению) продукции, а также ее тождественности и характерным признакам, свойственным определяемому виду продукции, в соответствии со стандартами и технической до</w:t>
      </w:r>
      <w:r>
        <w:rPr>
          <w:sz w:val="24"/>
          <w:szCs w:val="24"/>
        </w:rPr>
        <w:t>кументацией.</w:t>
      </w:r>
    </w:p>
    <w:p w14:paraId="5FD8D1A5" w14:textId="77777777" w:rsidR="002B4A72" w:rsidRDefault="00B55864">
      <w:pPr>
        <w:spacing w:line="360" w:lineRule="auto"/>
        <w:ind w:firstLine="709"/>
        <w:jc w:val="both"/>
        <w:rPr>
          <w:shd w:val="clear" w:color="auto" w:fill="FFFFFF"/>
        </w:rPr>
      </w:pPr>
      <w:r>
        <w:t xml:space="preserve">4.8.1.2 </w:t>
      </w:r>
      <w:r>
        <w:rPr>
          <w:shd w:val="clear" w:color="auto" w:fill="FFFFFF"/>
        </w:rPr>
        <w:t xml:space="preserve">Определение характера и интенсивности запаха проводят экспертным путем при участии не менее 5 дегустаторов-экспертов, соответствующих требованиям </w:t>
      </w:r>
      <w:bookmarkStart w:id="13" w:name="_Hlk217572079"/>
      <w:r>
        <w:rPr>
          <w:shd w:val="clear" w:color="auto" w:fill="FFFFFF"/>
        </w:rPr>
        <w:t>ГОСТ Р 71884</w:t>
      </w:r>
      <w:bookmarkEnd w:id="13"/>
      <w:r>
        <w:rPr>
          <w:shd w:val="clear" w:color="auto" w:fill="FFFFFF"/>
        </w:rPr>
        <w:t xml:space="preserve">, </w:t>
      </w:r>
      <w:r>
        <w:t>по ощущению воспринимаемого запаха</w:t>
      </w:r>
      <w:r>
        <w:rPr>
          <w:shd w:val="clear" w:color="auto" w:fill="FFFFFF"/>
        </w:rPr>
        <w:t xml:space="preserve"> </w:t>
      </w:r>
      <w:r>
        <w:t xml:space="preserve">с помощью органов чувств </w:t>
      </w:r>
      <w:r>
        <w:rPr>
          <w:shd w:val="clear" w:color="auto" w:fill="FFFFFF"/>
        </w:rPr>
        <w:t>методом закрытой дегустации, путем п</w:t>
      </w:r>
      <w:r>
        <w:rPr>
          <w:shd w:val="clear" w:color="auto" w:fill="FFFFFF"/>
        </w:rPr>
        <w:t>рямого восприятия вдыхая запах из стеклянных колб.</w:t>
      </w:r>
    </w:p>
    <w:p w14:paraId="1BEF86ED" w14:textId="77777777" w:rsidR="002B4A72" w:rsidRDefault="00B55864">
      <w:pPr>
        <w:spacing w:line="360" w:lineRule="auto"/>
        <w:ind w:firstLine="709"/>
        <w:jc w:val="both"/>
      </w:pPr>
      <w:r>
        <w:t xml:space="preserve">Для исследования запаха образцов берут колбу с притертой пробкой емкостью 300 мл, куда помещают образец размером (10 х 10) см и выдерживают при температуре (40 ± 2)°С в течение 1 ч., далее интенсивности и </w:t>
      </w:r>
      <w:r>
        <w:t>характера запаха образца оценивают по пятибалльной шкале по таблице 1. Интенсивность запаха определяется средним арифметическим значением результатов, полученных каждым дегустатором.</w:t>
      </w:r>
    </w:p>
    <w:p w14:paraId="4F17FFB9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Т а б л и ц а 1. Определение интенсивности запаха</w:t>
      </w:r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2367"/>
        <w:gridCol w:w="2448"/>
        <w:gridCol w:w="4698"/>
      </w:tblGrid>
      <w:tr w:rsidR="002B4A72" w14:paraId="1D5A7C7E" w14:textId="77777777">
        <w:trPr>
          <w:trHeight w:val="735"/>
        </w:trPr>
        <w:tc>
          <w:tcPr>
            <w:tcW w:w="2367" w:type="dxa"/>
            <w:tcBorders>
              <w:bottom w:val="single" w:sz="4" w:space="0" w:color="auto"/>
            </w:tcBorders>
            <w:vAlign w:val="center"/>
          </w:tcPr>
          <w:p w14:paraId="66BA3CF0" w14:textId="77777777" w:rsidR="002B4A72" w:rsidRDefault="00B55864">
            <w:pPr>
              <w:pStyle w:val="format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Интенсивность запаха (б</w:t>
            </w:r>
            <w:r>
              <w:rPr>
                <w:rFonts w:ascii="Arial" w:hAnsi="Arial" w:cs="Arial"/>
                <w:sz w:val="22"/>
                <w:szCs w:val="22"/>
              </w:rPr>
              <w:t>алл)</w:t>
            </w:r>
          </w:p>
        </w:tc>
        <w:tc>
          <w:tcPr>
            <w:tcW w:w="2448" w:type="dxa"/>
            <w:tcBorders>
              <w:bottom w:val="single" w:sz="4" w:space="0" w:color="auto"/>
            </w:tcBorders>
            <w:vAlign w:val="center"/>
          </w:tcPr>
          <w:p w14:paraId="11C0B023" w14:textId="77777777" w:rsidR="002B4A72" w:rsidRDefault="00B55864">
            <w:pPr>
              <w:pStyle w:val="format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Характеристика</w:t>
            </w:r>
          </w:p>
        </w:tc>
        <w:tc>
          <w:tcPr>
            <w:tcW w:w="4698" w:type="dxa"/>
            <w:tcBorders>
              <w:bottom w:val="single" w:sz="4" w:space="0" w:color="auto"/>
            </w:tcBorders>
            <w:vAlign w:val="center"/>
          </w:tcPr>
          <w:p w14:paraId="2831E63D" w14:textId="77777777" w:rsidR="002B4A72" w:rsidRDefault="00B55864">
            <w:pPr>
              <w:pStyle w:val="format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Проявление запаха</w:t>
            </w:r>
          </w:p>
        </w:tc>
      </w:tr>
      <w:tr w:rsidR="002B4A72" w14:paraId="29867551" w14:textId="77777777">
        <w:trPr>
          <w:trHeight w:val="539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A872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D983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Никакого запаха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1DA0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Отсутствие ощутимого запаха</w:t>
            </w:r>
          </w:p>
        </w:tc>
      </w:tr>
      <w:tr w:rsidR="002B4A72" w14:paraId="42FF0046" w14:textId="77777777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7760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5446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Очень слабый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D654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Запах, обычно не замечаемый, но обнаруживаемый опытным исследователем</w:t>
            </w:r>
          </w:p>
        </w:tc>
      </w:tr>
      <w:tr w:rsidR="002B4A72" w14:paraId="513B5C7E" w14:textId="77777777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5A45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D591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Слабый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06FA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Запах, обнаруживаемый неопытным дегустатором, если обратить на это его </w:t>
            </w:r>
            <w:r>
              <w:rPr>
                <w:rFonts w:ascii="Arial" w:hAnsi="Arial" w:cs="Arial"/>
                <w:sz w:val="22"/>
                <w:szCs w:val="22"/>
              </w:rPr>
              <w:t>внимание</w:t>
            </w:r>
          </w:p>
        </w:tc>
      </w:tr>
      <w:tr w:rsidR="002B4A72" w14:paraId="14FFF548" w14:textId="77777777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2609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266C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Заметный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E083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Запах, легко замечаемый и могущий вызвать неодобрительный отзыв</w:t>
            </w:r>
          </w:p>
        </w:tc>
      </w:tr>
      <w:tr w:rsidR="002B4A72" w14:paraId="1A01F3CF" w14:textId="77777777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9004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C085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Отчетливый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8AB5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Запах, обращающий на себя внимание, вызывающий отрицательный отзыв</w:t>
            </w:r>
          </w:p>
        </w:tc>
      </w:tr>
      <w:tr w:rsidR="002B4A72" w14:paraId="748844DA" w14:textId="77777777"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0C90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CB47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Очень сильный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29E7" w14:textId="77777777" w:rsidR="002B4A72" w:rsidRDefault="00B55864">
            <w:pPr>
              <w:pStyle w:val="formattext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Запах настолько сильный, что вызывает неприятное ощущение</w:t>
            </w:r>
          </w:p>
        </w:tc>
      </w:tr>
    </w:tbl>
    <w:p w14:paraId="2AC65968" w14:textId="77777777" w:rsidR="002B4A72" w:rsidRDefault="002B4A72">
      <w:pPr>
        <w:pStyle w:val="headertext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14:paraId="1660A826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4.8.2 </w:t>
      </w:r>
      <w:r w:rsidRPr="00175027">
        <w:rPr>
          <w:rFonts w:ascii="Arial" w:hAnsi="Arial" w:cs="Arial"/>
          <w:b/>
          <w:bCs/>
          <w:shd w:val="clear" w:color="auto" w:fill="FFFFFF"/>
        </w:rPr>
        <w:t xml:space="preserve">Определение </w:t>
      </w:r>
      <w:r w:rsidRPr="00175027">
        <w:rPr>
          <w:rFonts w:ascii="Arial" w:hAnsi="Arial" w:cs="Arial"/>
          <w:b/>
          <w:bCs/>
        </w:rPr>
        <w:t>санитарно-химических показателей</w:t>
      </w:r>
      <w:r>
        <w:rPr>
          <w:rFonts w:ascii="Arial" w:hAnsi="Arial" w:cs="Arial"/>
        </w:rPr>
        <w:t xml:space="preserve"> </w:t>
      </w:r>
    </w:p>
    <w:p w14:paraId="151F8A95" w14:textId="77777777" w:rsidR="002B4A72" w:rsidRDefault="00B55864">
      <w:pPr>
        <w:pStyle w:val="affb"/>
        <w:tabs>
          <w:tab w:val="left" w:pos="1134"/>
        </w:tabs>
        <w:spacing w:line="360" w:lineRule="auto"/>
        <w:ind w:firstLine="709"/>
        <w:jc w:val="both"/>
      </w:pPr>
      <w:r>
        <w:rPr>
          <w:shd w:val="clear" w:color="auto" w:fill="FFFFFF"/>
        </w:rPr>
        <w:t xml:space="preserve">Миграция </w:t>
      </w:r>
      <w:r>
        <w:t>санитарно-химических веществ проводятся по методикам исследований (испытаний), включенных в</w:t>
      </w:r>
      <w:r>
        <w:rPr>
          <w:i/>
          <w:color w:val="FF0000"/>
        </w:rPr>
        <w:t xml:space="preserve"> </w:t>
      </w:r>
      <w:r>
        <w:t>Перечень Технического регламента [2].</w:t>
      </w:r>
    </w:p>
    <w:p w14:paraId="76142242" w14:textId="77777777" w:rsidR="002B4A72" w:rsidRDefault="00B55864">
      <w:pPr>
        <w:pStyle w:val="aff3"/>
        <w:spacing w:line="360" w:lineRule="auto"/>
        <w:ind w:firstLine="540"/>
        <w:rPr>
          <w:bCs/>
        </w:rPr>
      </w:pPr>
      <w:r>
        <w:rPr>
          <w:rFonts w:ascii="Arial" w:hAnsi="Arial" w:cs="Arial"/>
        </w:rPr>
        <w:t xml:space="preserve">Определяются: </w:t>
      </w:r>
      <w:r>
        <w:rPr>
          <w:rFonts w:ascii="Arial" w:hAnsi="Arial" w:cs="Arial"/>
          <w:bCs/>
        </w:rPr>
        <w:t xml:space="preserve">формальдегид, фенол или сумма общих фенолов, ацетальдегид, ацетон, </w:t>
      </w:r>
      <w:proofErr w:type="spellStart"/>
      <w:r>
        <w:rPr>
          <w:rFonts w:ascii="Arial" w:hAnsi="Arial" w:cs="Arial"/>
          <w:bCs/>
        </w:rPr>
        <w:t>метилацетат</w:t>
      </w:r>
      <w:proofErr w:type="spellEnd"/>
      <w:r>
        <w:rPr>
          <w:rFonts w:ascii="Arial" w:hAnsi="Arial" w:cs="Arial"/>
          <w:bCs/>
        </w:rPr>
        <w:t xml:space="preserve">, этилацетат, </w:t>
      </w:r>
      <w:proofErr w:type="spellStart"/>
      <w:r>
        <w:rPr>
          <w:rFonts w:ascii="Arial" w:hAnsi="Arial" w:cs="Arial"/>
        </w:rPr>
        <w:t>пропилацетат</w:t>
      </w:r>
      <w:proofErr w:type="spellEnd"/>
      <w:r>
        <w:rPr>
          <w:rFonts w:ascii="Arial" w:hAnsi="Arial" w:cs="Arial"/>
        </w:rPr>
        <w:t>, бутилацетат,</w:t>
      </w:r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</w:rPr>
        <w:t>изобутилацетат</w:t>
      </w:r>
      <w:proofErr w:type="spellEnd"/>
      <w:r>
        <w:rPr>
          <w:rFonts w:ascii="Arial" w:hAnsi="Arial" w:cs="Arial"/>
        </w:rPr>
        <w:t xml:space="preserve">, </w:t>
      </w:r>
      <w:r>
        <w:rPr>
          <w:rFonts w:ascii="Arial" w:hAnsi="Arial" w:cs="Arial"/>
          <w:bCs/>
        </w:rPr>
        <w:t xml:space="preserve">бензол, толуол, этилбензол, </w:t>
      </w:r>
      <w:proofErr w:type="spellStart"/>
      <w:r>
        <w:rPr>
          <w:rFonts w:ascii="Arial" w:hAnsi="Arial" w:cs="Arial"/>
          <w:bCs/>
        </w:rPr>
        <w:t>пропилбензол</w:t>
      </w:r>
      <w:proofErr w:type="spellEnd"/>
      <w:r>
        <w:rPr>
          <w:rFonts w:ascii="Arial" w:hAnsi="Arial" w:cs="Arial"/>
          <w:bCs/>
        </w:rPr>
        <w:t xml:space="preserve">, стирол, α-метилстирол, бензальдегид, ксилолы (смесь изомеров), </w:t>
      </w:r>
      <w:r>
        <w:rPr>
          <w:rFonts w:ascii="Arial" w:hAnsi="Arial" w:cs="Arial"/>
        </w:rPr>
        <w:t>метанол, пропано</w:t>
      </w:r>
      <w:r>
        <w:rPr>
          <w:rFonts w:ascii="Arial" w:hAnsi="Arial" w:cs="Arial"/>
        </w:rPr>
        <w:t xml:space="preserve">л, бутанол, этанол, </w:t>
      </w:r>
      <w:proofErr w:type="spellStart"/>
      <w:r>
        <w:rPr>
          <w:rFonts w:ascii="Arial" w:hAnsi="Arial" w:cs="Arial"/>
        </w:rPr>
        <w:t>изопропанол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изобутанол</w:t>
      </w:r>
      <w:proofErr w:type="spellEnd"/>
      <w:r>
        <w:rPr>
          <w:rFonts w:ascii="Arial" w:hAnsi="Arial" w:cs="Arial"/>
        </w:rPr>
        <w:t xml:space="preserve">, метилметакрилат, </w:t>
      </w:r>
      <w:proofErr w:type="spellStart"/>
      <w:r>
        <w:rPr>
          <w:rFonts w:ascii="Arial" w:hAnsi="Arial" w:cs="Arial"/>
        </w:rPr>
        <w:t>метилакрилат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бутилакрилат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этилакрилат</w:t>
      </w:r>
      <w:proofErr w:type="spellEnd"/>
      <w:r>
        <w:rPr>
          <w:rFonts w:ascii="Arial" w:hAnsi="Arial" w:cs="Arial"/>
        </w:rPr>
        <w:t>, изо-</w:t>
      </w:r>
      <w:proofErr w:type="spellStart"/>
      <w:r>
        <w:rPr>
          <w:rFonts w:ascii="Arial" w:hAnsi="Arial" w:cs="Arial"/>
        </w:rPr>
        <w:t>бутилакрилат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бутилметакрилат</w:t>
      </w:r>
      <w:proofErr w:type="spellEnd"/>
      <w:r>
        <w:rPr>
          <w:rFonts w:ascii="Arial" w:hAnsi="Arial" w:cs="Arial"/>
        </w:rPr>
        <w:t>, диметилфталат,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диметилтерефталат,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</w:rPr>
        <w:t>диэтилфталат</w:t>
      </w:r>
      <w:proofErr w:type="spellEnd"/>
      <w:r>
        <w:rPr>
          <w:rFonts w:ascii="Arial" w:hAnsi="Arial" w:cs="Arial"/>
        </w:rPr>
        <w:t xml:space="preserve">, дибутилфталат, диоктилфталат, </w:t>
      </w:r>
      <w:proofErr w:type="spellStart"/>
      <w:r>
        <w:rPr>
          <w:rFonts w:ascii="Arial" w:hAnsi="Arial" w:cs="Arial"/>
        </w:rPr>
        <w:t>бутилбензилфталат</w:t>
      </w:r>
      <w:proofErr w:type="spellEnd"/>
      <w:r>
        <w:rPr>
          <w:rFonts w:ascii="Arial" w:hAnsi="Arial" w:cs="Arial"/>
        </w:rPr>
        <w:t>, бис-2-этилгексилфтала</w:t>
      </w:r>
      <w:r>
        <w:rPr>
          <w:rFonts w:ascii="Arial" w:hAnsi="Arial" w:cs="Arial"/>
        </w:rPr>
        <w:t>т,</w:t>
      </w:r>
      <w:r>
        <w:t xml:space="preserve"> </w:t>
      </w:r>
      <w:r>
        <w:rPr>
          <w:rFonts w:ascii="Arial" w:hAnsi="Arial" w:cs="Arial"/>
        </w:rPr>
        <w:t xml:space="preserve">винилацетат, капролактам, </w:t>
      </w:r>
      <w:proofErr w:type="spellStart"/>
      <w:r>
        <w:rPr>
          <w:rFonts w:ascii="Arial" w:hAnsi="Arial" w:cs="Arial"/>
        </w:rPr>
        <w:t>гексаметилендиамин</w:t>
      </w:r>
      <w:proofErr w:type="spellEnd"/>
      <w:r>
        <w:rPr>
          <w:rFonts w:ascii="Arial" w:hAnsi="Arial" w:cs="Arial"/>
        </w:rPr>
        <w:t>, этиленгликоль.</w:t>
      </w:r>
    </w:p>
    <w:p w14:paraId="7D733DA7" w14:textId="77777777" w:rsidR="002B4A72" w:rsidRPr="00175027" w:rsidRDefault="00B55864">
      <w:pPr>
        <w:pStyle w:val="headertext"/>
        <w:spacing w:before="0" w:beforeAutospacing="0" w:after="0" w:afterAutospacing="0" w:line="360" w:lineRule="auto"/>
        <w:ind w:firstLine="709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4.8.3 </w:t>
      </w:r>
      <w:r w:rsidRPr="00175027">
        <w:rPr>
          <w:rFonts w:ascii="Arial" w:hAnsi="Arial" w:cs="Arial"/>
          <w:b/>
          <w:bCs/>
          <w:shd w:val="clear" w:color="auto" w:fill="FFFFFF"/>
        </w:rPr>
        <w:t xml:space="preserve">Определение </w:t>
      </w:r>
      <w:r w:rsidRPr="00175027">
        <w:rPr>
          <w:rFonts w:ascii="Arial" w:hAnsi="Arial" w:cs="Arial"/>
          <w:b/>
          <w:bCs/>
        </w:rPr>
        <w:t xml:space="preserve">содержания металлов </w:t>
      </w:r>
    </w:p>
    <w:p w14:paraId="49111D4A" w14:textId="77777777" w:rsidR="002B4A72" w:rsidRDefault="00B55864">
      <w:pPr>
        <w:pStyle w:val="aff3"/>
        <w:spacing w:line="360" w:lineRule="auto"/>
        <w:ind w:right="4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Определение металлов проводится по установленным методам: </w:t>
      </w:r>
    </w:p>
    <w:p w14:paraId="309D6FD5" w14:textId="77777777" w:rsidR="002B4A72" w:rsidRDefault="00B55864">
      <w:pPr>
        <w:pStyle w:val="aff3"/>
        <w:spacing w:line="360" w:lineRule="auto"/>
        <w:ind w:right="4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мышьяк, свинец, хром, кобальт, никель, медь по </w:t>
      </w:r>
      <w:r w:rsidRPr="00184CBB">
        <w:rPr>
          <w:rFonts w:ascii="Arial" w:hAnsi="Arial" w:cs="Arial"/>
        </w:rPr>
        <w:t>ГОСТ 31870,</w:t>
      </w:r>
      <w:r>
        <w:rPr>
          <w:rFonts w:ascii="Arial" w:hAnsi="Arial" w:cs="Arial"/>
        </w:rPr>
        <w:t xml:space="preserve"> [4];</w:t>
      </w:r>
    </w:p>
    <w:p w14:paraId="22D810F4" w14:textId="77777777" w:rsidR="002B4A72" w:rsidRDefault="00B55864">
      <w:pPr>
        <w:pStyle w:val="aff3"/>
        <w:spacing w:line="360" w:lineRule="auto"/>
        <w:ind w:right="4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ртуть </w:t>
      </w:r>
      <w:r w:rsidRPr="00184CBB">
        <w:rPr>
          <w:rFonts w:ascii="Arial" w:hAnsi="Arial" w:cs="Arial"/>
        </w:rPr>
        <w:t>по ГОСТ 31950.</w:t>
      </w:r>
    </w:p>
    <w:p w14:paraId="560F1A8F" w14:textId="3C50FEC9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4.8.4</w:t>
      </w:r>
      <w:r>
        <w:rPr>
          <w:rFonts w:ascii="Arial" w:hAnsi="Arial" w:cs="Arial"/>
        </w:rPr>
        <w:t xml:space="preserve"> </w:t>
      </w:r>
      <w:r w:rsidR="00175027" w:rsidRPr="00175027">
        <w:rPr>
          <w:rFonts w:ascii="Arial" w:hAnsi="Arial" w:cs="Arial"/>
          <w:b/>
          <w:bCs/>
        </w:rPr>
        <w:t>О</w:t>
      </w:r>
      <w:r w:rsidRPr="00175027">
        <w:rPr>
          <w:rFonts w:ascii="Arial" w:hAnsi="Arial" w:cs="Arial"/>
          <w:b/>
          <w:bCs/>
        </w:rPr>
        <w:t>пределени</w:t>
      </w:r>
      <w:r w:rsidR="00175027" w:rsidRPr="00175027">
        <w:rPr>
          <w:rFonts w:ascii="Arial" w:hAnsi="Arial" w:cs="Arial"/>
          <w:b/>
          <w:bCs/>
        </w:rPr>
        <w:t>е</w:t>
      </w:r>
      <w:r w:rsidRPr="00175027">
        <w:rPr>
          <w:rFonts w:ascii="Arial" w:hAnsi="Arial" w:cs="Arial"/>
          <w:b/>
          <w:bCs/>
        </w:rPr>
        <w:t xml:space="preserve"> индекса токсичности</w:t>
      </w:r>
    </w:p>
    <w:p w14:paraId="1C7AC973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Определение индекса токсичности проводится по установленным методам и методикам [5], ГОСТ 32075.</w:t>
      </w:r>
    </w:p>
    <w:p w14:paraId="2D8F1107" w14:textId="77777777" w:rsidR="002B4A72" w:rsidRPr="00175027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  <w:r>
        <w:rPr>
          <w:rFonts w:ascii="Arial" w:hAnsi="Arial" w:cs="Arial"/>
        </w:rPr>
        <w:t xml:space="preserve">4.8.5 </w:t>
      </w:r>
      <w:r w:rsidRPr="00175027">
        <w:rPr>
          <w:rFonts w:ascii="Arial" w:hAnsi="Arial" w:cs="Arial"/>
          <w:b/>
          <w:bCs/>
        </w:rPr>
        <w:t>Определение напряженности электростатического поля на поверхности текстильных материалов</w:t>
      </w:r>
    </w:p>
    <w:p w14:paraId="648D019F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Уровень напряженности электростатического поля определяется на поверхности изделий, изготовленных из чистошерстяных, шерстяных, </w:t>
      </w:r>
      <w:r>
        <w:rPr>
          <w:rFonts w:ascii="Arial" w:hAnsi="Arial" w:cs="Arial"/>
        </w:rPr>
        <w:lastRenderedPageBreak/>
        <w:t xml:space="preserve">полушерстяных, искусственных, синтетических и смешанных материалов по </w:t>
      </w:r>
      <w:r>
        <w:rPr>
          <w:rFonts w:ascii="Arial" w:hAnsi="Arial" w:cs="Arial"/>
        </w:rPr>
        <w:br/>
        <w:t>ГОСТ 32995.</w:t>
      </w:r>
    </w:p>
    <w:p w14:paraId="108426ED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Измерения проводят в пяти точках образца. Кол</w:t>
      </w:r>
      <w:r>
        <w:rPr>
          <w:rFonts w:ascii="Arial" w:hAnsi="Arial" w:cs="Arial"/>
        </w:rPr>
        <w:t xml:space="preserve">ичество измерений в каждой точке образца равно четырем. </w:t>
      </w:r>
    </w:p>
    <w:p w14:paraId="38D616BC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Предельно допустимый уровень напряженности электростатического поля на поверхности текстильных материалов и изделий из них не должен превышать </w:t>
      </w:r>
      <w:r>
        <w:rPr>
          <w:rFonts w:ascii="Arial" w:hAnsi="Arial" w:cs="Arial"/>
        </w:rPr>
        <w:br/>
        <w:t xml:space="preserve">15 </w:t>
      </w:r>
      <w:proofErr w:type="spellStart"/>
      <w:r>
        <w:rPr>
          <w:rFonts w:ascii="Arial" w:hAnsi="Arial" w:cs="Arial"/>
        </w:rPr>
        <w:t>кВ</w:t>
      </w:r>
      <w:proofErr w:type="spellEnd"/>
      <w:r>
        <w:rPr>
          <w:rFonts w:ascii="Arial" w:hAnsi="Arial" w:cs="Arial"/>
        </w:rPr>
        <w:t>/м.</w:t>
      </w:r>
    </w:p>
    <w:p w14:paraId="0832EC76" w14:textId="63E5C564" w:rsidR="002B4A72" w:rsidRPr="00BA28F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4.8.6 </w:t>
      </w:r>
      <w:r w:rsidR="00BA28F2" w:rsidRPr="00BA28F2">
        <w:rPr>
          <w:rFonts w:ascii="Arial" w:hAnsi="Arial" w:cs="Arial"/>
          <w:b/>
          <w:bCs/>
        </w:rPr>
        <w:t>О</w:t>
      </w:r>
      <w:r w:rsidRPr="00BA28F2">
        <w:rPr>
          <w:rFonts w:ascii="Arial" w:hAnsi="Arial" w:cs="Arial"/>
          <w:b/>
          <w:bCs/>
        </w:rPr>
        <w:t>пределени</w:t>
      </w:r>
      <w:r w:rsidR="00BA28F2" w:rsidRPr="00BA28F2">
        <w:rPr>
          <w:rFonts w:ascii="Arial" w:hAnsi="Arial" w:cs="Arial"/>
          <w:b/>
          <w:bCs/>
        </w:rPr>
        <w:t>е</w:t>
      </w:r>
      <w:r w:rsidRPr="00BA28F2">
        <w:rPr>
          <w:rFonts w:ascii="Arial" w:hAnsi="Arial" w:cs="Arial"/>
          <w:b/>
          <w:bCs/>
        </w:rPr>
        <w:t xml:space="preserve"> воздухопроницаемости материа</w:t>
      </w:r>
      <w:r w:rsidRPr="00BA28F2">
        <w:rPr>
          <w:rFonts w:ascii="Arial" w:hAnsi="Arial" w:cs="Arial"/>
          <w:b/>
          <w:bCs/>
        </w:rPr>
        <w:t>лов</w:t>
      </w:r>
    </w:p>
    <w:p w14:paraId="24A62D41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Воздухопроницаемость определяют по стандартам на материалы текстильные ГОСТ 12088, ГОСТ ISO 9237.</w:t>
      </w:r>
    </w:p>
    <w:p w14:paraId="1622EDE8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Отобранные точечные пробы не должны быть помяты. Глажение их не допускается. В испытуемой области не должно быть кромок ткани, складок или заломов. </w:t>
      </w:r>
    </w:p>
    <w:p w14:paraId="550DA835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Допус</w:t>
      </w:r>
      <w:r>
        <w:rPr>
          <w:rFonts w:ascii="Arial" w:hAnsi="Arial" w:cs="Arial"/>
        </w:rPr>
        <w:t>кается определение воздухонепроницаемости непосредственно в кусках или готовых изделиях без выреза точечных проб.</w:t>
      </w:r>
    </w:p>
    <w:p w14:paraId="07FAEBAC" w14:textId="0FC8C7F5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4.8.7 </w:t>
      </w:r>
      <w:r w:rsidR="00BA28F2" w:rsidRPr="00BA28F2">
        <w:rPr>
          <w:rFonts w:ascii="Arial" w:hAnsi="Arial" w:cs="Arial"/>
          <w:b/>
          <w:bCs/>
        </w:rPr>
        <w:t>О</w:t>
      </w:r>
      <w:r w:rsidRPr="00BA28F2">
        <w:rPr>
          <w:rFonts w:ascii="Arial" w:hAnsi="Arial" w:cs="Arial"/>
          <w:b/>
          <w:bCs/>
        </w:rPr>
        <w:t>пределени</w:t>
      </w:r>
      <w:r w:rsidR="00BA28F2" w:rsidRPr="00BA28F2">
        <w:rPr>
          <w:rFonts w:ascii="Arial" w:hAnsi="Arial" w:cs="Arial"/>
          <w:b/>
          <w:bCs/>
        </w:rPr>
        <w:t>е</w:t>
      </w:r>
      <w:r w:rsidRPr="00BA28F2">
        <w:rPr>
          <w:rFonts w:ascii="Arial" w:hAnsi="Arial" w:cs="Arial"/>
          <w:b/>
          <w:bCs/>
        </w:rPr>
        <w:t xml:space="preserve"> гигроскопичности материалов</w:t>
      </w:r>
    </w:p>
    <w:p w14:paraId="402FE6F9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тканых, трикотажных и нетканых полотнах и изделиях из волокон и нитей всех видов </w:t>
      </w:r>
      <w:r>
        <w:rPr>
          <w:rFonts w:ascii="Arial" w:hAnsi="Arial" w:cs="Arial"/>
        </w:rPr>
        <w:t>гигроскопичность определяют по ГОСТ 3816.</w:t>
      </w:r>
    </w:p>
    <w:p w14:paraId="08BCAEDC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</w:pPr>
      <w:r>
        <w:rPr>
          <w:rFonts w:ascii="Arial" w:hAnsi="Arial" w:cs="Arial"/>
        </w:rPr>
        <w:t>В трикотажных детских бельевых изделиях и трикотажных полотнах, предназначенные для изготовления детских бельевых изделий первого слоя, гигроскопичность определяют по ГОСТ 30383.</w:t>
      </w:r>
    </w:p>
    <w:p w14:paraId="498CDD93" w14:textId="58D874C9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4.8.8 </w:t>
      </w:r>
      <w:r w:rsidR="00BA28F2" w:rsidRPr="00BA28F2">
        <w:rPr>
          <w:rFonts w:ascii="Arial" w:hAnsi="Arial" w:cs="Arial"/>
          <w:b/>
          <w:bCs/>
        </w:rPr>
        <w:t>О</w:t>
      </w:r>
      <w:r w:rsidRPr="00BA28F2">
        <w:rPr>
          <w:rFonts w:ascii="Arial" w:hAnsi="Arial" w:cs="Arial"/>
          <w:b/>
          <w:bCs/>
        </w:rPr>
        <w:t>пределени</w:t>
      </w:r>
      <w:r w:rsidR="00BA28F2" w:rsidRPr="00BA28F2">
        <w:rPr>
          <w:rFonts w:ascii="Arial" w:hAnsi="Arial" w:cs="Arial"/>
          <w:b/>
          <w:bCs/>
        </w:rPr>
        <w:t>е</w:t>
      </w:r>
      <w:r w:rsidRPr="00BA28F2">
        <w:rPr>
          <w:rFonts w:ascii="Arial" w:hAnsi="Arial" w:cs="Arial"/>
          <w:b/>
          <w:bCs/>
        </w:rPr>
        <w:t xml:space="preserve"> устойчивости окра</w:t>
      </w:r>
      <w:r w:rsidRPr="00BA28F2">
        <w:rPr>
          <w:rFonts w:ascii="Arial" w:hAnsi="Arial" w:cs="Arial"/>
          <w:b/>
          <w:bCs/>
        </w:rPr>
        <w:t>ски</w:t>
      </w:r>
      <w:r>
        <w:rPr>
          <w:rFonts w:ascii="Arial" w:hAnsi="Arial" w:cs="Arial"/>
        </w:rPr>
        <w:t xml:space="preserve"> </w:t>
      </w:r>
    </w:p>
    <w:p w14:paraId="3C1D3E53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Материалы детской одежды для предотвращения миграции красителей на кожу ребенка и выцветания при эксплуатации должны иметь достаточную устойчивость окраски в соответствии с </w:t>
      </w:r>
      <w:r>
        <w:rPr>
          <w:rFonts w:ascii="Arial" w:hAnsi="Arial" w:cs="Arial"/>
          <w:spacing w:val="-3"/>
        </w:rPr>
        <w:t>[1].</w:t>
      </w:r>
    </w:p>
    <w:p w14:paraId="48ECBB89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sz w:val="18"/>
          <w:szCs w:val="18"/>
        </w:rPr>
      </w:pPr>
      <w:bookmarkStart w:id="14" w:name="_Hlk217489781"/>
      <w:r>
        <w:rPr>
          <w:rFonts w:ascii="Arial" w:hAnsi="Arial" w:cs="Arial"/>
        </w:rPr>
        <w:t xml:space="preserve">Определение устойчивости </w:t>
      </w:r>
      <w:bookmarkEnd w:id="14"/>
      <w:r>
        <w:rPr>
          <w:rFonts w:ascii="Arial" w:hAnsi="Arial" w:cs="Arial"/>
        </w:rPr>
        <w:t xml:space="preserve">окраски текстильных материалов проводят по ГОСТ </w:t>
      </w:r>
      <w:r>
        <w:rPr>
          <w:rFonts w:ascii="Arial" w:hAnsi="Arial" w:cs="Arial"/>
        </w:rPr>
        <w:t>9733.0</w:t>
      </w:r>
      <w:r>
        <w:t>,</w:t>
      </w:r>
      <w:r>
        <w:rPr>
          <w:rFonts w:ascii="Arial" w:hAnsi="Arial" w:cs="Arial"/>
        </w:rPr>
        <w:t xml:space="preserve"> ГОСТ 9733.4, ГОСТ 9733.5, ГОСТ 9733.6, ГОСТ 9733.9, ГОСТ 9733.27, ГОСТ 7913</w:t>
      </w:r>
      <w:r>
        <w:t>.</w:t>
      </w:r>
    </w:p>
    <w:p w14:paraId="3CE35840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Устойчивость окраски (закрашивание белого материала) к физико-химическим воздействиям определяют в баллах.</w:t>
      </w:r>
    </w:p>
    <w:p w14:paraId="78BD7526" w14:textId="10C770EB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4.8.9 </w:t>
      </w:r>
      <w:r w:rsidR="00BA28F2" w:rsidRPr="00BA28F2">
        <w:rPr>
          <w:rFonts w:ascii="Arial" w:hAnsi="Arial" w:cs="Arial"/>
          <w:b/>
          <w:bCs/>
        </w:rPr>
        <w:t>О</w:t>
      </w:r>
      <w:r w:rsidRPr="00BA28F2">
        <w:rPr>
          <w:rFonts w:ascii="Arial" w:hAnsi="Arial" w:cs="Arial"/>
          <w:b/>
          <w:bCs/>
        </w:rPr>
        <w:t>пределени</w:t>
      </w:r>
      <w:r w:rsidR="00BA28F2" w:rsidRPr="00BA28F2">
        <w:rPr>
          <w:rFonts w:ascii="Arial" w:hAnsi="Arial" w:cs="Arial"/>
          <w:b/>
          <w:bCs/>
        </w:rPr>
        <w:t>е</w:t>
      </w:r>
      <w:r w:rsidRPr="00BA28F2">
        <w:rPr>
          <w:rFonts w:ascii="Arial" w:hAnsi="Arial" w:cs="Arial"/>
          <w:b/>
          <w:bCs/>
        </w:rPr>
        <w:t xml:space="preserve"> разрывной нагрузки тканей и трикотажных полоте</w:t>
      </w:r>
      <w:r w:rsidRPr="00BA28F2">
        <w:rPr>
          <w:rFonts w:ascii="Arial" w:hAnsi="Arial" w:cs="Arial"/>
          <w:b/>
          <w:bCs/>
        </w:rPr>
        <w:t>н</w:t>
      </w:r>
    </w:p>
    <w:p w14:paraId="17443435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Определение разрывной нагрузки тканей и трикотажных полотен проводят в соответствии с ГОСТ </w:t>
      </w:r>
      <w:r>
        <w:rPr>
          <w:rFonts w:ascii="Arial" w:hAnsi="Arial" w:cs="Arial"/>
          <w:lang w:val="en-US"/>
        </w:rPr>
        <w:t>ISO</w:t>
      </w:r>
      <w:r>
        <w:rPr>
          <w:rFonts w:ascii="Arial" w:hAnsi="Arial" w:cs="Arial"/>
        </w:rPr>
        <w:t xml:space="preserve"> 13934-1, ГОСТ 3813, ГОСТ 8847.</w:t>
      </w:r>
    </w:p>
    <w:p w14:paraId="2E93A368" w14:textId="38A13638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4.8.10 </w:t>
      </w:r>
      <w:r w:rsidR="00BA28F2" w:rsidRPr="00BA28F2">
        <w:rPr>
          <w:rFonts w:ascii="Arial" w:hAnsi="Arial" w:cs="Arial"/>
          <w:b/>
          <w:bCs/>
        </w:rPr>
        <w:t>О</w:t>
      </w:r>
      <w:r w:rsidRPr="00BA28F2">
        <w:rPr>
          <w:rFonts w:ascii="Arial" w:hAnsi="Arial" w:cs="Arial"/>
          <w:b/>
          <w:bCs/>
        </w:rPr>
        <w:t>пределени</w:t>
      </w:r>
      <w:r w:rsidR="00BA28F2" w:rsidRPr="00BA28F2">
        <w:rPr>
          <w:rFonts w:ascii="Arial" w:hAnsi="Arial" w:cs="Arial"/>
          <w:b/>
          <w:bCs/>
        </w:rPr>
        <w:t>е</w:t>
      </w:r>
      <w:r w:rsidRPr="00BA28F2">
        <w:rPr>
          <w:rFonts w:ascii="Arial" w:hAnsi="Arial" w:cs="Arial"/>
          <w:b/>
          <w:bCs/>
        </w:rPr>
        <w:t xml:space="preserve"> устойчивости к истиранию (износостойкость</w:t>
      </w:r>
      <w:r>
        <w:rPr>
          <w:rFonts w:ascii="Arial" w:hAnsi="Arial" w:cs="Arial"/>
        </w:rPr>
        <w:t>)</w:t>
      </w:r>
    </w:p>
    <w:p w14:paraId="70F09190" w14:textId="3BB71FB9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Определение устойчивости материалов одежды к истиранию проводят в </w:t>
      </w:r>
      <w:r>
        <w:rPr>
          <w:rFonts w:ascii="Arial" w:hAnsi="Arial" w:cs="Arial"/>
        </w:rPr>
        <w:t xml:space="preserve">соответствии с </w:t>
      </w:r>
      <w:r w:rsidR="00A6734C" w:rsidRPr="00A6734C">
        <w:rPr>
          <w:rFonts w:ascii="Arial" w:hAnsi="Arial" w:cs="Arial"/>
        </w:rPr>
        <w:t>ГОСТ 9913</w:t>
      </w:r>
      <w:r w:rsidR="00A6734C">
        <w:rPr>
          <w:rFonts w:ascii="Arial" w:hAnsi="Arial" w:cs="Arial"/>
        </w:rPr>
        <w:t xml:space="preserve">, </w:t>
      </w:r>
      <w:r w:rsidR="00914C77">
        <w:rPr>
          <w:rFonts w:ascii="Arial" w:hAnsi="Arial" w:cs="Arial"/>
        </w:rPr>
        <w:t xml:space="preserve">ГОСТ </w:t>
      </w:r>
      <w:r w:rsidR="00A6734C" w:rsidRPr="00A6734C">
        <w:rPr>
          <w:rFonts w:ascii="Arial" w:hAnsi="Arial" w:cs="Arial"/>
        </w:rPr>
        <w:t>18976</w:t>
      </w:r>
      <w:r w:rsidR="00A6734C">
        <w:rPr>
          <w:rFonts w:ascii="Arial" w:hAnsi="Arial" w:cs="Arial"/>
        </w:rPr>
        <w:t xml:space="preserve">, </w:t>
      </w:r>
      <w:r w:rsidR="00914C77" w:rsidRPr="00914C77">
        <w:rPr>
          <w:rFonts w:ascii="Arial" w:hAnsi="Arial" w:cs="Arial"/>
        </w:rPr>
        <w:t>ГОСТ 12739</w:t>
      </w:r>
      <w:r w:rsidR="00914C77">
        <w:rPr>
          <w:rFonts w:ascii="Arial" w:hAnsi="Arial" w:cs="Arial"/>
        </w:rPr>
        <w:t>.</w:t>
      </w:r>
    </w:p>
    <w:p w14:paraId="580D37C6" w14:textId="503EC4FA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4.8.11 </w:t>
      </w:r>
      <w:r w:rsidR="00BA28F2" w:rsidRPr="00BA28F2">
        <w:rPr>
          <w:rFonts w:ascii="Arial" w:hAnsi="Arial" w:cs="Arial"/>
          <w:b/>
          <w:bCs/>
        </w:rPr>
        <w:t>О</w:t>
      </w:r>
      <w:r w:rsidRPr="00BA28F2">
        <w:rPr>
          <w:rFonts w:ascii="Arial" w:hAnsi="Arial" w:cs="Arial"/>
          <w:b/>
          <w:bCs/>
        </w:rPr>
        <w:t>пределени</w:t>
      </w:r>
      <w:r w:rsidR="00BA28F2" w:rsidRPr="00BA28F2">
        <w:rPr>
          <w:rFonts w:ascii="Arial" w:hAnsi="Arial" w:cs="Arial"/>
          <w:b/>
          <w:bCs/>
        </w:rPr>
        <w:t>е</w:t>
      </w:r>
      <w:r w:rsidRPr="00BA28F2">
        <w:rPr>
          <w:rFonts w:ascii="Arial" w:hAnsi="Arial" w:cs="Arial"/>
          <w:b/>
          <w:bCs/>
        </w:rPr>
        <w:t xml:space="preserve"> конструктивной безопасности</w:t>
      </w:r>
      <w:r>
        <w:rPr>
          <w:rFonts w:ascii="Arial" w:hAnsi="Arial" w:cs="Arial"/>
        </w:rPr>
        <w:t xml:space="preserve"> </w:t>
      </w:r>
    </w:p>
    <w:p w14:paraId="0E218784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Конструктивная безопасность подразумевает отсутствие опасных для ребенка элементов в дизайне одежды, а также соответствие конструкции </w:t>
      </w:r>
      <w:r>
        <w:rPr>
          <w:rFonts w:ascii="Arial" w:hAnsi="Arial" w:cs="Arial"/>
        </w:rPr>
        <w:t>физиологическим и антропометрических особенностям детей.</w:t>
      </w:r>
    </w:p>
    <w:p w14:paraId="37588B9A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Оценка конструктивной безопасности проводится путем визуального осмотра образца изделия, проверки его конструкции и прочностных испытаний отдельных узлов (соответствие размерно-возрастным параметрам,</w:t>
      </w:r>
      <w:r>
        <w:rPr>
          <w:rFonts w:ascii="Arial" w:hAnsi="Arial" w:cs="Arial"/>
        </w:rPr>
        <w:t xml:space="preserve"> крой изделия, требования к швам и т.д.). </w:t>
      </w:r>
    </w:p>
    <w:p w14:paraId="5AF052B5" w14:textId="14AD6F4D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4.8.12 </w:t>
      </w:r>
      <w:r w:rsidR="00BA28F2" w:rsidRPr="001033E2">
        <w:rPr>
          <w:rFonts w:ascii="Arial" w:hAnsi="Arial" w:cs="Arial"/>
          <w:b/>
          <w:bCs/>
        </w:rPr>
        <w:t>О</w:t>
      </w:r>
      <w:r w:rsidRPr="001033E2">
        <w:rPr>
          <w:rFonts w:ascii="Arial" w:hAnsi="Arial" w:cs="Arial"/>
          <w:b/>
          <w:bCs/>
        </w:rPr>
        <w:t>пределени</w:t>
      </w:r>
      <w:r w:rsidR="00BA28F2" w:rsidRPr="001033E2">
        <w:rPr>
          <w:rFonts w:ascii="Arial" w:hAnsi="Arial" w:cs="Arial"/>
          <w:b/>
          <w:bCs/>
        </w:rPr>
        <w:t>е</w:t>
      </w:r>
      <w:r w:rsidRPr="001033E2">
        <w:rPr>
          <w:rFonts w:ascii="Arial" w:hAnsi="Arial" w:cs="Arial"/>
          <w:b/>
          <w:bCs/>
        </w:rPr>
        <w:t xml:space="preserve"> безопасности</w:t>
      </w:r>
      <w:r w:rsidRPr="001033E2">
        <w:rPr>
          <w:b/>
          <w:bCs/>
        </w:rPr>
        <w:t xml:space="preserve"> </w:t>
      </w:r>
      <w:r w:rsidRPr="001033E2">
        <w:rPr>
          <w:rFonts w:ascii="Arial" w:hAnsi="Arial" w:cs="Arial"/>
          <w:b/>
          <w:bCs/>
        </w:rPr>
        <w:t>фурнитуры</w:t>
      </w:r>
    </w:p>
    <w:p w14:paraId="50A1D9B2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Фурнитуру проверяют испытанием на отрыв фурнитуры по методике </w:t>
      </w:r>
      <w:r>
        <w:rPr>
          <w:rFonts w:ascii="Arial" w:hAnsi="Arial" w:cs="Arial"/>
        </w:rPr>
        <w:br/>
        <w:t xml:space="preserve">ГОСТ 29150 (методы контроля качества швейной фурнитуры) либо по </w:t>
      </w:r>
      <w:r>
        <w:rPr>
          <w:rFonts w:ascii="Arial" w:hAnsi="Arial" w:cs="Arial"/>
        </w:rPr>
        <w:br/>
        <w:t>ГОСТ EN 71-1.</w:t>
      </w:r>
    </w:p>
    <w:p w14:paraId="6C2969BD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лабораторных условиях к эле</w:t>
      </w:r>
      <w:r>
        <w:rPr>
          <w:rFonts w:ascii="Arial" w:hAnsi="Arial" w:cs="Arial"/>
        </w:rPr>
        <w:t xml:space="preserve">менту прикладывается растягивающее усилие требуемой величины. Если элемент отделяется, то изделие не проходит по безопасности конструкции. </w:t>
      </w:r>
    </w:p>
    <w:p w14:paraId="0BCA5CF7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Дополнительно проводят визуальную оценку безопасности застежек.</w:t>
      </w:r>
      <w:r>
        <w:t xml:space="preserve"> </w:t>
      </w:r>
      <w:r>
        <w:rPr>
          <w:rFonts w:ascii="Arial" w:hAnsi="Arial" w:cs="Arial"/>
        </w:rPr>
        <w:t>Застежки на одежде для детей (молнии, кнопки, липучк</w:t>
      </w:r>
      <w:r>
        <w:rPr>
          <w:rFonts w:ascii="Arial" w:hAnsi="Arial" w:cs="Arial"/>
        </w:rPr>
        <w:t>и, пряжки) должны быть исправными, легко застегиваться и расстегиваться, иметь скругленные края, не содержать острых зубцов, соответствовать возрасту по принципу действия и т. д. Также проверяют, нет ли на одежде потенциально опасных мелких частей, которые</w:t>
      </w:r>
      <w:r>
        <w:rPr>
          <w:rFonts w:ascii="Arial" w:hAnsi="Arial" w:cs="Arial"/>
        </w:rPr>
        <w:t xml:space="preserve"> ребенок мог бы откусить или отсоединить.</w:t>
      </w:r>
    </w:p>
    <w:p w14:paraId="6D5D3962" w14:textId="1A2FF0B6" w:rsidR="002B4A72" w:rsidRPr="001033E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4.8.13 </w:t>
      </w:r>
      <w:r w:rsidR="001033E2" w:rsidRPr="001033E2">
        <w:rPr>
          <w:rFonts w:ascii="Arial" w:hAnsi="Arial" w:cs="Arial"/>
          <w:b/>
          <w:bCs/>
        </w:rPr>
        <w:t>О</w:t>
      </w:r>
      <w:r w:rsidRPr="001033E2">
        <w:rPr>
          <w:rFonts w:ascii="Arial" w:hAnsi="Arial" w:cs="Arial"/>
          <w:b/>
          <w:bCs/>
        </w:rPr>
        <w:t xml:space="preserve">пределение безопасности шнуров </w:t>
      </w:r>
    </w:p>
    <w:p w14:paraId="2C6F53A6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Шнуры на одежде для детей должны соответствовать требованиям </w:t>
      </w:r>
      <w:r>
        <w:rPr>
          <w:rFonts w:ascii="Arial" w:hAnsi="Arial" w:cs="Arial"/>
        </w:rPr>
        <w:br/>
        <w:t>ГОСТ 35119.</w:t>
      </w:r>
    </w:p>
    <w:p w14:paraId="45E8C246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4.8.14 </w:t>
      </w:r>
      <w:bookmarkStart w:id="15" w:name="_Hlk217488302"/>
      <w:r>
        <w:rPr>
          <w:rFonts w:ascii="Arial" w:hAnsi="Arial" w:cs="Arial"/>
        </w:rPr>
        <w:t xml:space="preserve">Метод определения </w:t>
      </w:r>
      <w:bookmarkEnd w:id="15"/>
      <w:r>
        <w:rPr>
          <w:rFonts w:ascii="Arial" w:hAnsi="Arial" w:cs="Arial"/>
        </w:rPr>
        <w:t>отсутствия острых и травмоопасных элементов</w:t>
      </w:r>
    </w:p>
    <w:p w14:paraId="0D71CF66" w14:textId="77777777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Эксперт проводит рукой по </w:t>
      </w:r>
      <w:r>
        <w:rPr>
          <w:rFonts w:ascii="Arial" w:hAnsi="Arial" w:cs="Arial"/>
        </w:rPr>
        <w:t>внутренней и внешней поверхности изделия, оценивая, нет ли царапающих элементов. Особое внимание уделяется внутренним швам, краям молний, местам крепления декора. Острые элементы, выявленные при проверке, должны быть устранены до выпуска продукции.</w:t>
      </w:r>
    </w:p>
    <w:p w14:paraId="622E38F8" w14:textId="4AD070A2" w:rsidR="002B4A72" w:rsidRDefault="00B55864">
      <w:pPr>
        <w:pStyle w:val="header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4.9</w:t>
      </w:r>
      <w:r>
        <w:t xml:space="preserve"> </w:t>
      </w:r>
      <w:r>
        <w:rPr>
          <w:rFonts w:ascii="Arial" w:hAnsi="Arial" w:cs="Arial"/>
        </w:rPr>
        <w:t>В р</w:t>
      </w:r>
      <w:r>
        <w:rPr>
          <w:rFonts w:ascii="Arial" w:hAnsi="Arial" w:cs="Arial"/>
        </w:rPr>
        <w:t xml:space="preserve">амках комплексной оценки изделия проверяют </w:t>
      </w:r>
      <w:proofErr w:type="gramStart"/>
      <w:r w:rsidR="00F847A8">
        <w:rPr>
          <w:rFonts w:ascii="Arial" w:hAnsi="Arial" w:cs="Arial"/>
        </w:rPr>
        <w:t xml:space="preserve">содержание </w:t>
      </w:r>
      <w:r>
        <w:rPr>
          <w:rFonts w:ascii="Arial" w:hAnsi="Arial" w:cs="Arial"/>
        </w:rPr>
        <w:t xml:space="preserve"> маркировки</w:t>
      </w:r>
      <w:proofErr w:type="gramEnd"/>
      <w:r>
        <w:rPr>
          <w:rFonts w:ascii="Arial" w:hAnsi="Arial" w:cs="Arial"/>
        </w:rPr>
        <w:t xml:space="preserve"> (этикетка с составом, размером, рекомендациями по уходу, предупредительными </w:t>
      </w:r>
      <w:r>
        <w:rPr>
          <w:rFonts w:ascii="Arial" w:hAnsi="Arial" w:cs="Arial"/>
        </w:rPr>
        <w:lastRenderedPageBreak/>
        <w:t>надписями при необходимости). Этикетка должна содержать сведения</w:t>
      </w:r>
      <w:r w:rsidR="00F847A8">
        <w:rPr>
          <w:rFonts w:ascii="Arial" w:hAnsi="Arial" w:cs="Arial"/>
        </w:rPr>
        <w:t xml:space="preserve"> в соответствии с </w:t>
      </w:r>
      <w:r w:rsidR="00F847A8" w:rsidRPr="00F847A8">
        <w:rPr>
          <w:rFonts w:ascii="Arial" w:hAnsi="Arial" w:cs="Arial"/>
        </w:rPr>
        <w:t>[1]</w:t>
      </w:r>
      <w:r>
        <w:rPr>
          <w:rFonts w:ascii="Arial" w:hAnsi="Arial" w:cs="Arial"/>
        </w:rPr>
        <w:t>.</w:t>
      </w:r>
    </w:p>
    <w:p w14:paraId="224C75C9" w14:textId="77777777" w:rsidR="002B4A72" w:rsidRDefault="002B4A72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</w:p>
    <w:p w14:paraId="6A4F64E0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5 Протокол испытаний </w:t>
      </w:r>
    </w:p>
    <w:p w14:paraId="02DDE2CF" w14:textId="1FF872BD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Резу</w:t>
      </w:r>
      <w:r>
        <w:rPr>
          <w:rFonts w:ascii="Arial" w:hAnsi="Arial" w:cs="Arial"/>
        </w:rPr>
        <w:t xml:space="preserve">льтаты оценки безопасности детской </w:t>
      </w:r>
      <w:r w:rsidR="001033E2">
        <w:rPr>
          <w:rFonts w:ascii="Arial" w:hAnsi="Arial" w:cs="Arial"/>
        </w:rPr>
        <w:t xml:space="preserve">спортивной </w:t>
      </w:r>
      <w:r>
        <w:rPr>
          <w:rFonts w:ascii="Arial" w:hAnsi="Arial" w:cs="Arial"/>
        </w:rPr>
        <w:t>одежды оформляются протоколом испытаний и экспертным заключением.</w:t>
      </w:r>
    </w:p>
    <w:p w14:paraId="1552D53A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Форма протокола испытаний определяется документами системы менеджмента качества испытательной лаборатории, учитывая положения </w:t>
      </w:r>
      <w:r>
        <w:rPr>
          <w:rFonts w:ascii="Arial" w:hAnsi="Arial" w:cs="Arial"/>
        </w:rPr>
        <w:br/>
        <w:t>ГОСТ Р 58973 и ГОСТ ISO/IEC 17025.</w:t>
      </w:r>
    </w:p>
    <w:p w14:paraId="25CAC420" w14:textId="77777777" w:rsidR="002B4A72" w:rsidRDefault="00B55864">
      <w:pPr>
        <w:pStyle w:val="formattext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После проведения всех испытаний, если изделие удовлетворяет всем установленным критериям, оно </w:t>
      </w:r>
      <w:r>
        <w:rPr>
          <w:rFonts w:ascii="Arial" w:hAnsi="Arial" w:cs="Arial"/>
        </w:rPr>
        <w:t>считается безопасным для детей соответствующей возрастной группы. В противном случае в экспертном заключении перечисляются выявленные несоответствия. Производителю или заявителю предоставляются результаты испытаний и, при необходимости, рекомендации по дор</w:t>
      </w:r>
      <w:r>
        <w:rPr>
          <w:rFonts w:ascii="Arial" w:hAnsi="Arial" w:cs="Arial"/>
        </w:rPr>
        <w:t>аботке.</w:t>
      </w:r>
      <w:bookmarkStart w:id="16" w:name="P0056"/>
      <w:bookmarkEnd w:id="16"/>
    </w:p>
    <w:p w14:paraId="6ED2D6FD" w14:textId="77777777" w:rsidR="002B4A72" w:rsidRDefault="002B4A72">
      <w:pPr>
        <w:pStyle w:val="affb"/>
        <w:spacing w:line="480" w:lineRule="auto"/>
        <w:ind w:firstLine="0"/>
        <w:jc w:val="center"/>
        <w:rPr>
          <w:b/>
          <w:sz w:val="28"/>
          <w:szCs w:val="26"/>
        </w:rPr>
      </w:pPr>
    </w:p>
    <w:p w14:paraId="298EA02C" w14:textId="77777777" w:rsidR="002B4A72" w:rsidRDefault="002B4A72">
      <w:pPr>
        <w:pStyle w:val="affb"/>
        <w:spacing w:line="480" w:lineRule="auto"/>
        <w:ind w:firstLine="0"/>
        <w:jc w:val="center"/>
        <w:rPr>
          <w:b/>
          <w:sz w:val="28"/>
          <w:szCs w:val="26"/>
        </w:rPr>
      </w:pPr>
    </w:p>
    <w:p w14:paraId="5FA37FFD" w14:textId="77777777" w:rsidR="002B4A72" w:rsidRDefault="00B55864">
      <w:pPr>
        <w:spacing w:line="240" w:lineRule="auto"/>
        <w:ind w:firstLine="0"/>
        <w:rPr>
          <w:b/>
          <w:sz w:val="28"/>
          <w:szCs w:val="26"/>
        </w:rPr>
      </w:pPr>
      <w:r>
        <w:rPr>
          <w:b/>
          <w:sz w:val="28"/>
          <w:szCs w:val="26"/>
        </w:rPr>
        <w:br w:type="page" w:clear="all"/>
      </w:r>
    </w:p>
    <w:p w14:paraId="1E71FC1B" w14:textId="77777777" w:rsidR="002B4A72" w:rsidRDefault="00B55864">
      <w:pPr>
        <w:pStyle w:val="affb"/>
        <w:spacing w:line="480" w:lineRule="auto"/>
        <w:ind w:firstLine="0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lastRenderedPageBreak/>
        <w:t>Библиография</w:t>
      </w:r>
    </w:p>
    <w:tbl>
      <w:tblPr>
        <w:tblStyle w:val="aff8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544"/>
        <w:gridCol w:w="5265"/>
      </w:tblGrid>
      <w:tr w:rsidR="002B4A72" w14:paraId="629C2817" w14:textId="77777777">
        <w:tc>
          <w:tcPr>
            <w:tcW w:w="709" w:type="dxa"/>
          </w:tcPr>
          <w:p w14:paraId="15E16091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jc w:val="both"/>
              <w:rPr>
                <w:color w:val="231F20"/>
                <w:spacing w:val="-3"/>
              </w:rPr>
            </w:pPr>
            <w:r>
              <w:rPr>
                <w:spacing w:val="-3"/>
              </w:rPr>
              <w:t>[1]</w:t>
            </w:r>
          </w:p>
        </w:tc>
        <w:tc>
          <w:tcPr>
            <w:tcW w:w="3544" w:type="dxa"/>
          </w:tcPr>
          <w:p w14:paraId="02425C78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rPr>
                <w:color w:val="231F20"/>
                <w:spacing w:val="-3"/>
              </w:rPr>
            </w:pPr>
            <w:r>
              <w:rPr>
                <w:color w:val="231F20"/>
                <w:spacing w:val="-3"/>
              </w:rPr>
              <w:t>Технический регламент Таможенного союза</w:t>
            </w:r>
          </w:p>
          <w:p w14:paraId="46E20723" w14:textId="77777777" w:rsidR="002B4A72" w:rsidRDefault="00B55864">
            <w:pPr>
              <w:pStyle w:val="affb"/>
              <w:spacing w:line="360" w:lineRule="auto"/>
              <w:ind w:firstLine="0"/>
              <w:rPr>
                <w:color w:val="231F20"/>
                <w:spacing w:val="-3"/>
              </w:rPr>
            </w:pPr>
            <w:r>
              <w:rPr>
                <w:color w:val="231F20"/>
                <w:spacing w:val="-3"/>
              </w:rPr>
              <w:t>ТР ТС 007/2011</w:t>
            </w:r>
          </w:p>
        </w:tc>
        <w:tc>
          <w:tcPr>
            <w:tcW w:w="5265" w:type="dxa"/>
          </w:tcPr>
          <w:p w14:paraId="6838B59D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jc w:val="both"/>
              <w:rPr>
                <w:color w:val="231F20"/>
                <w:spacing w:val="-3"/>
              </w:rPr>
            </w:pPr>
            <w:r>
              <w:rPr>
                <w:color w:val="231F20"/>
                <w:spacing w:val="-3"/>
              </w:rPr>
              <w:t>О безопасности продукции, предназначенной для детей и подростков</w:t>
            </w:r>
          </w:p>
        </w:tc>
      </w:tr>
      <w:tr w:rsidR="002B4A72" w14:paraId="3B0EE5CE" w14:textId="77777777">
        <w:tc>
          <w:tcPr>
            <w:tcW w:w="709" w:type="dxa"/>
          </w:tcPr>
          <w:p w14:paraId="1BBAF551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jc w:val="both"/>
              <w:rPr>
                <w:spacing w:val="-3"/>
              </w:rPr>
            </w:pPr>
            <w:r>
              <w:rPr>
                <w:spacing w:val="-3"/>
              </w:rPr>
              <w:t>[2]</w:t>
            </w:r>
          </w:p>
        </w:tc>
        <w:tc>
          <w:tcPr>
            <w:tcW w:w="8809" w:type="dxa"/>
            <w:gridSpan w:val="2"/>
          </w:tcPr>
          <w:p w14:paraId="6E61DAAC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jc w:val="both"/>
              <w:rPr>
                <w:spacing w:val="-3"/>
              </w:rPr>
            </w:pPr>
            <w:r>
              <w:t xml:space="preserve">Перечень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</w:t>
            </w:r>
            <w:r>
              <w:t xml:space="preserve">для применения и исполнения требований технического регламента Таможенного союза «О безопасности продукции, предназначенной для детей и подростков» (ТР ТС 007/2011) и осуществления оценки соответствия объектов технического регулирования, утвержденный </w:t>
            </w:r>
            <w:hyperlink r:id="rId25" w:tooltip="kodeks://link/d?nd=1301001441&amp;mark=0000000000000000000000000000000000000000000000000064S0IJ" w:history="1">
              <w:r w:rsidR="002B4A72">
                <w:rPr>
                  <w:rStyle w:val="afff2"/>
                  <w:color w:val="auto"/>
                  <w:u w:val="none"/>
                </w:rPr>
                <w:t>Решением Коллегии ЕЭК от 14.03.2023 № 31</w:t>
              </w:r>
            </w:hyperlink>
          </w:p>
        </w:tc>
      </w:tr>
      <w:tr w:rsidR="002B4A72" w14:paraId="17F90DD5" w14:textId="77777777">
        <w:trPr>
          <w:trHeight w:val="967"/>
        </w:trPr>
        <w:tc>
          <w:tcPr>
            <w:tcW w:w="709" w:type="dxa"/>
          </w:tcPr>
          <w:p w14:paraId="4592EA46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jc w:val="both"/>
              <w:rPr>
                <w:color w:val="231F20"/>
                <w:spacing w:val="-3"/>
              </w:rPr>
            </w:pPr>
            <w:r>
              <w:rPr>
                <w:color w:val="231F20"/>
                <w:spacing w:val="-3"/>
              </w:rPr>
              <w:t>[3]</w:t>
            </w:r>
          </w:p>
        </w:tc>
        <w:tc>
          <w:tcPr>
            <w:tcW w:w="8809" w:type="dxa"/>
            <w:gridSpan w:val="2"/>
          </w:tcPr>
          <w:p w14:paraId="3032627C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jc w:val="both"/>
              <w:rPr>
                <w:color w:val="231F20"/>
                <w:spacing w:val="-3"/>
              </w:rPr>
            </w:pPr>
            <w:r>
              <w:rPr>
                <w:color w:val="231F20"/>
                <w:spacing w:val="-3"/>
              </w:rPr>
              <w:t>МУК 4.1/4.</w:t>
            </w:r>
            <w:r>
              <w:rPr>
                <w:color w:val="231F20"/>
                <w:spacing w:val="-3"/>
              </w:rPr>
              <w:t>3.1485-03 «Методические указания. Гигиеническая оценка одежды для детей, подростков и взрослых»</w:t>
            </w:r>
          </w:p>
        </w:tc>
      </w:tr>
      <w:tr w:rsidR="002B4A72" w14:paraId="2DC16D6B" w14:textId="77777777">
        <w:tc>
          <w:tcPr>
            <w:tcW w:w="709" w:type="dxa"/>
          </w:tcPr>
          <w:p w14:paraId="4894759A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jc w:val="both"/>
              <w:rPr>
                <w:color w:val="231F20"/>
                <w:spacing w:val="-3"/>
              </w:rPr>
            </w:pPr>
            <w:r>
              <w:rPr>
                <w:color w:val="231F20"/>
                <w:spacing w:val="-3"/>
              </w:rPr>
              <w:t>[4]</w:t>
            </w:r>
          </w:p>
        </w:tc>
        <w:tc>
          <w:tcPr>
            <w:tcW w:w="8809" w:type="dxa"/>
            <w:gridSpan w:val="2"/>
          </w:tcPr>
          <w:p w14:paraId="02706AE4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jc w:val="both"/>
              <w:rPr>
                <w:color w:val="231F20"/>
                <w:spacing w:val="-3"/>
              </w:rPr>
            </w:pPr>
            <w:r>
              <w:rPr>
                <w:color w:val="231F20"/>
                <w:spacing w:val="-3"/>
              </w:rPr>
              <w:t xml:space="preserve">ПНД Ф 14.1:2:4.139-98 «Количественный химический анализ вод. Методика выполнения измерений массовых концентраций железа, кобальта, марганца, меди, </w:t>
            </w:r>
            <w:r>
              <w:rPr>
                <w:color w:val="231F20"/>
                <w:spacing w:val="-3"/>
              </w:rPr>
              <w:t>никеля, серебра, хрома и цинка в пробах питьевых, природных и сточных вод методом атомно-абсорбционной спектрометрии»</w:t>
            </w:r>
          </w:p>
        </w:tc>
      </w:tr>
      <w:tr w:rsidR="002B4A72" w14:paraId="1B1858FB" w14:textId="77777777">
        <w:tc>
          <w:tcPr>
            <w:tcW w:w="709" w:type="dxa"/>
          </w:tcPr>
          <w:p w14:paraId="708F6B60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jc w:val="both"/>
              <w:rPr>
                <w:color w:val="231F20"/>
                <w:spacing w:val="-3"/>
              </w:rPr>
            </w:pPr>
            <w:r>
              <w:rPr>
                <w:color w:val="231F20"/>
                <w:spacing w:val="-3"/>
              </w:rPr>
              <w:t>[5]</w:t>
            </w:r>
          </w:p>
        </w:tc>
        <w:tc>
          <w:tcPr>
            <w:tcW w:w="8809" w:type="dxa"/>
            <w:gridSpan w:val="2"/>
          </w:tcPr>
          <w:p w14:paraId="491739FC" w14:textId="77777777" w:rsidR="002B4A72" w:rsidRDefault="00B55864">
            <w:pPr>
              <w:pStyle w:val="affb"/>
              <w:tabs>
                <w:tab w:val="left" w:pos="709"/>
              </w:tabs>
              <w:spacing w:line="360" w:lineRule="auto"/>
              <w:ind w:firstLine="0"/>
              <w:jc w:val="both"/>
              <w:rPr>
                <w:color w:val="231F20"/>
                <w:spacing w:val="-3"/>
              </w:rPr>
            </w:pPr>
            <w:r>
              <w:rPr>
                <w:color w:val="231F20"/>
                <w:spacing w:val="-3"/>
              </w:rPr>
              <w:t>МР 29ФЦ/2688-2003 «Методические рекомендации. Экспресс-метод оценки токсичности проб воздуха по водорастворимым компонентам с использ</w:t>
            </w:r>
            <w:r>
              <w:rPr>
                <w:color w:val="231F20"/>
                <w:spacing w:val="-3"/>
              </w:rPr>
              <w:t>ованием в качестве тест-объекта спермы крупного рогатого скота»</w:t>
            </w:r>
          </w:p>
        </w:tc>
      </w:tr>
    </w:tbl>
    <w:p w14:paraId="101A6642" w14:textId="77777777" w:rsidR="002B4A72" w:rsidRDefault="002B4A72">
      <w:pPr>
        <w:pStyle w:val="27"/>
        <w:ind w:firstLine="0"/>
        <w:rPr>
          <w:rFonts w:ascii="Arial" w:hAnsi="Arial" w:cs="Arial"/>
          <w:bCs/>
          <w:sz w:val="24"/>
          <w:szCs w:val="24"/>
        </w:rPr>
      </w:pPr>
    </w:p>
    <w:p w14:paraId="5FD1B9FB" w14:textId="77777777" w:rsidR="002B4A72" w:rsidRDefault="002B4A72">
      <w:pPr>
        <w:spacing w:line="240" w:lineRule="auto"/>
        <w:ind w:firstLine="0"/>
        <w:rPr>
          <w:sz w:val="17"/>
          <w:szCs w:val="17"/>
          <w:lang w:eastAsia="ru-RU"/>
        </w:rPr>
      </w:pPr>
    </w:p>
    <w:p w14:paraId="0BD8C161" w14:textId="77777777" w:rsidR="002B4A72" w:rsidRDefault="00B55864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  <w:sz w:val="28"/>
          <w:szCs w:val="28"/>
        </w:rPr>
      </w:pPr>
      <w:r>
        <w:rPr>
          <w:rFonts w:ascii="Arial" w:hAnsi="Arial" w:cs="Arial"/>
          <w:b/>
          <w:color w:val="231F20"/>
          <w:spacing w:val="-3"/>
          <w:sz w:val="28"/>
          <w:szCs w:val="28"/>
        </w:rPr>
        <w:br w:type="page" w:clear="all"/>
      </w:r>
    </w:p>
    <w:p w14:paraId="157F6EFF" w14:textId="77777777" w:rsidR="002B4A72" w:rsidRDefault="00B55864">
      <w:pPr>
        <w:spacing w:line="240" w:lineRule="auto"/>
        <w:ind w:right="-23" w:firstLine="0"/>
        <w:rPr>
          <w:sz w:val="26"/>
          <w:szCs w:val="26"/>
        </w:rPr>
      </w:pPr>
      <w:r>
        <w:rPr>
          <w:sz w:val="26"/>
          <w:szCs w:val="26"/>
        </w:rPr>
        <w:lastRenderedPageBreak/>
        <w:t>_________________________________________________________________</w:t>
      </w:r>
    </w:p>
    <w:p w14:paraId="54D1EE6C" w14:textId="77777777" w:rsidR="002B4A72" w:rsidRDefault="00B55864">
      <w:pPr>
        <w:tabs>
          <w:tab w:val="left" w:pos="6570"/>
        </w:tabs>
        <w:spacing w:line="360" w:lineRule="auto"/>
        <w:ind w:firstLine="0"/>
      </w:pPr>
      <w:proofErr w:type="gramStart"/>
      <w:r>
        <w:rPr>
          <w:color w:val="000000"/>
        </w:rPr>
        <w:t>УДК  688.775</w:t>
      </w:r>
      <w:proofErr w:type="gramEnd"/>
      <w:r>
        <w:rPr>
          <w:color w:val="000000"/>
        </w:rPr>
        <w:t>:006.354                                                                                 ОКС  97.200.40</w:t>
      </w:r>
    </w:p>
    <w:p w14:paraId="14B49182" w14:textId="77777777" w:rsidR="002B4A72" w:rsidRDefault="002B4A72">
      <w:pPr>
        <w:spacing w:line="360" w:lineRule="auto"/>
        <w:ind w:firstLine="0"/>
        <w:rPr>
          <w:color w:val="231F20"/>
          <w:spacing w:val="-3"/>
        </w:rPr>
      </w:pPr>
    </w:p>
    <w:p w14:paraId="6E3EEDC2" w14:textId="028D749A" w:rsidR="002B4A72" w:rsidRDefault="00B55864">
      <w:pPr>
        <w:widowControl w:val="0"/>
        <w:spacing w:line="360" w:lineRule="auto"/>
        <w:ind w:firstLine="0"/>
        <w:jc w:val="both"/>
        <w:rPr>
          <w:rFonts w:eastAsia="Arial"/>
          <w:color w:val="231F20"/>
          <w:spacing w:val="-3"/>
        </w:rPr>
      </w:pPr>
      <w:r>
        <w:rPr>
          <w:rFonts w:eastAsia="Arial"/>
          <w:color w:val="231F20"/>
          <w:spacing w:val="-3"/>
        </w:rPr>
        <w:t xml:space="preserve">Ключевые слова: </w:t>
      </w:r>
      <w:r w:rsidR="001033E2">
        <w:rPr>
          <w:rFonts w:eastAsia="Arial"/>
          <w:color w:val="231F20"/>
          <w:spacing w:val="-3"/>
        </w:rPr>
        <w:t xml:space="preserve">спортивная </w:t>
      </w:r>
      <w:r>
        <w:rPr>
          <w:rFonts w:eastAsia="Arial"/>
          <w:color w:val="231F20"/>
          <w:spacing w:val="-3"/>
        </w:rPr>
        <w:t>одежда для детей, безопасность, методы оценки</w:t>
      </w:r>
    </w:p>
    <w:p w14:paraId="7F341AE4" w14:textId="77777777" w:rsidR="002B4A72" w:rsidRDefault="00B55864">
      <w:pPr>
        <w:pStyle w:val="27"/>
        <w:ind w:firstLine="0"/>
        <w:rPr>
          <w:rFonts w:ascii="Arial" w:hAnsi="Arial" w:cs="Arial"/>
          <w:b/>
          <w:color w:val="231F20"/>
          <w:spacing w:val="-3"/>
          <w:sz w:val="24"/>
          <w:szCs w:val="24"/>
        </w:rPr>
      </w:pPr>
      <w:r>
        <w:rPr>
          <w:rFonts w:ascii="Arial" w:hAnsi="Arial" w:cs="Arial"/>
          <w:color w:val="231F20"/>
          <w:spacing w:val="-3"/>
          <w:sz w:val="24"/>
          <w:szCs w:val="24"/>
        </w:rPr>
        <w:t>________________________________________________________________________</w:t>
      </w:r>
    </w:p>
    <w:p w14:paraId="0CF8A0EE" w14:textId="77777777" w:rsidR="002B4A72" w:rsidRDefault="002B4A72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  <w:sz w:val="28"/>
          <w:szCs w:val="28"/>
        </w:rPr>
      </w:pPr>
    </w:p>
    <w:p w14:paraId="394286EE" w14:textId="77777777" w:rsidR="002B4A72" w:rsidRDefault="002B4A72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  <w:sz w:val="26"/>
          <w:szCs w:val="26"/>
        </w:rPr>
      </w:pPr>
    </w:p>
    <w:p w14:paraId="483F2257" w14:textId="77777777" w:rsidR="002B4A72" w:rsidRDefault="002B4A72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</w:rPr>
      </w:pPr>
    </w:p>
    <w:p w14:paraId="39154131" w14:textId="77777777" w:rsidR="002B4A72" w:rsidRDefault="00B55864">
      <w:pPr>
        <w:pStyle w:val="FR1"/>
        <w:tabs>
          <w:tab w:val="left" w:pos="600"/>
          <w:tab w:val="left" w:pos="1920"/>
        </w:tabs>
        <w:spacing w:line="360" w:lineRule="auto"/>
        <w:rPr>
          <w:rFonts w:ascii="Arial" w:hAnsi="Arial" w:cs="Arial"/>
          <w:bCs/>
          <w:color w:val="231F20"/>
          <w:spacing w:val="-3"/>
        </w:rPr>
      </w:pPr>
      <w:r>
        <w:rPr>
          <w:rFonts w:ascii="Arial" w:hAnsi="Arial" w:cs="Arial"/>
          <w:bCs/>
          <w:color w:val="231F20"/>
          <w:spacing w:val="-3"/>
        </w:rPr>
        <w:t xml:space="preserve">Президент Ассоциации предприятий </w:t>
      </w:r>
    </w:p>
    <w:p w14:paraId="7F72C99E" w14:textId="77777777" w:rsidR="002B4A72" w:rsidRDefault="00B55864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Cs/>
          <w:color w:val="231F20"/>
          <w:spacing w:val="-3"/>
        </w:rPr>
      </w:pPr>
      <w:r>
        <w:rPr>
          <w:rFonts w:ascii="Arial" w:hAnsi="Arial" w:cs="Arial"/>
          <w:bCs/>
          <w:color w:val="231F20"/>
          <w:spacing w:val="-3"/>
        </w:rPr>
        <w:t>индустрии детских товаров «АИДТ»</w:t>
      </w:r>
      <w:r>
        <w:rPr>
          <w:rFonts w:ascii="Arial" w:hAnsi="Arial" w:cs="Arial"/>
          <w:bCs/>
          <w:color w:val="231F20"/>
          <w:spacing w:val="-3"/>
        </w:rPr>
        <w:tab/>
      </w:r>
      <w:r>
        <w:rPr>
          <w:rFonts w:ascii="Arial" w:hAnsi="Arial" w:cs="Arial"/>
          <w:bCs/>
          <w:color w:val="231F20"/>
          <w:spacing w:val="-3"/>
        </w:rPr>
        <w:tab/>
        <w:t xml:space="preserve">                           </w:t>
      </w:r>
      <w:r>
        <w:rPr>
          <w:rFonts w:ascii="Arial" w:hAnsi="Arial" w:cs="Arial"/>
          <w:bCs/>
          <w:color w:val="231F20"/>
          <w:spacing w:val="-3"/>
        </w:rPr>
        <w:tab/>
      </w:r>
      <w:r>
        <w:rPr>
          <w:rFonts w:ascii="Arial" w:hAnsi="Arial" w:cs="Arial"/>
          <w:bCs/>
          <w:color w:val="231F20"/>
          <w:spacing w:val="-3"/>
        </w:rPr>
        <w:tab/>
        <w:t xml:space="preserve"> А.В. Цицулина</w:t>
      </w:r>
    </w:p>
    <w:p w14:paraId="71ADA3E9" w14:textId="77777777" w:rsidR="002B4A72" w:rsidRDefault="002B4A72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  <w:sz w:val="26"/>
          <w:szCs w:val="26"/>
        </w:rPr>
      </w:pPr>
    </w:p>
    <w:p w14:paraId="2D76290B" w14:textId="77777777" w:rsidR="002B4A72" w:rsidRDefault="002B4A72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  <w:sz w:val="26"/>
          <w:szCs w:val="26"/>
        </w:rPr>
      </w:pPr>
    </w:p>
    <w:p w14:paraId="2911472A" w14:textId="77777777" w:rsidR="002B4A72" w:rsidRDefault="002B4A72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  <w:sz w:val="26"/>
          <w:szCs w:val="26"/>
        </w:rPr>
      </w:pPr>
    </w:p>
    <w:p w14:paraId="16E3EAA1" w14:textId="77777777" w:rsidR="002B4A72" w:rsidRDefault="002B4A72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  <w:sz w:val="26"/>
          <w:szCs w:val="26"/>
        </w:rPr>
      </w:pPr>
    </w:p>
    <w:p w14:paraId="40ACEA32" w14:textId="77777777" w:rsidR="002B4A72" w:rsidRDefault="002B4A72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  <w:sz w:val="26"/>
          <w:szCs w:val="26"/>
        </w:rPr>
      </w:pPr>
    </w:p>
    <w:p w14:paraId="44A1537C" w14:textId="77777777" w:rsidR="002B4A72" w:rsidRDefault="002B4A72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  <w:sz w:val="26"/>
          <w:szCs w:val="26"/>
        </w:rPr>
      </w:pPr>
    </w:p>
    <w:p w14:paraId="7C0C9548" w14:textId="77777777" w:rsidR="002B4A72" w:rsidRDefault="002B4A72">
      <w:pPr>
        <w:pStyle w:val="FR1"/>
        <w:widowControl/>
        <w:tabs>
          <w:tab w:val="left" w:pos="600"/>
          <w:tab w:val="left" w:pos="1920"/>
        </w:tabs>
        <w:spacing w:line="360" w:lineRule="auto"/>
        <w:rPr>
          <w:rFonts w:ascii="Arial" w:hAnsi="Arial" w:cs="Arial"/>
          <w:b/>
          <w:color w:val="231F20"/>
          <w:spacing w:val="-3"/>
          <w:sz w:val="26"/>
          <w:szCs w:val="26"/>
        </w:rPr>
      </w:pPr>
    </w:p>
    <w:sectPr w:rsidR="002B4A72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footnotePr>
        <w:numFmt w:val="chicago"/>
      </w:footnotePr>
      <w:pgSz w:w="11905" w:h="16837"/>
      <w:pgMar w:top="1134" w:right="851" w:bottom="993" w:left="153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DA609" w14:textId="77777777" w:rsidR="00B55864" w:rsidRDefault="00B55864">
      <w:r>
        <w:separator/>
      </w:r>
    </w:p>
  </w:endnote>
  <w:endnote w:type="continuationSeparator" w:id="0">
    <w:p w14:paraId="72206EDD" w14:textId="77777777" w:rsidR="00B55864" w:rsidRDefault="00B55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MS Gothic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775A6" w14:textId="77777777" w:rsidR="002B4A72" w:rsidRDefault="00B55864">
    <w:pPr>
      <w:pStyle w:val="aa"/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separate"/>
    </w:r>
    <w:r>
      <w:rPr>
        <w:rStyle w:val="af5"/>
      </w:rPr>
      <w:t>IV</w:t>
    </w:r>
    <w:r>
      <w:rPr>
        <w:rStyle w:val="af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D50D4" w14:textId="77777777" w:rsidR="002B4A72" w:rsidRDefault="00B55864">
    <w:pPr>
      <w:pStyle w:val="aa"/>
      <w:jc w:val="right"/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separate"/>
    </w:r>
    <w:r>
      <w:rPr>
        <w:rStyle w:val="af5"/>
      </w:rPr>
      <w:t>III</w:t>
    </w:r>
    <w:r>
      <w:rPr>
        <w:rStyle w:val="af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414F3" w14:textId="77777777" w:rsidR="002B4A72" w:rsidRDefault="00B55864">
    <w:pPr>
      <w:pStyle w:val="aa"/>
      <w:ind w:right="360"/>
    </w:pPr>
    <w:r>
      <w:rPr>
        <w:rStyle w:val="af5"/>
        <w:sz w:val="24"/>
        <w:szCs w:val="24"/>
      </w:rPr>
      <w:fldChar w:fldCharType="begin"/>
    </w:r>
    <w:r>
      <w:rPr>
        <w:rStyle w:val="af5"/>
        <w:sz w:val="24"/>
        <w:szCs w:val="24"/>
      </w:rPr>
      <w:instrText xml:space="preserve"> PAGE </w:instrText>
    </w:r>
    <w:r>
      <w:rPr>
        <w:rStyle w:val="af5"/>
        <w:sz w:val="24"/>
        <w:szCs w:val="24"/>
      </w:rPr>
      <w:fldChar w:fldCharType="separate"/>
    </w:r>
    <w:r>
      <w:rPr>
        <w:rStyle w:val="af5"/>
        <w:sz w:val="24"/>
        <w:szCs w:val="24"/>
      </w:rPr>
      <w:t>4</w:t>
    </w:r>
    <w:r>
      <w:rPr>
        <w:rStyle w:val="af5"/>
        <w:sz w:val="24"/>
        <w:szCs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5C73" w14:textId="77777777" w:rsidR="002B4A72" w:rsidRDefault="00B55864">
    <w:pPr>
      <w:pStyle w:val="aa"/>
      <w:jc w:val="right"/>
    </w:pPr>
    <w:r>
      <w:rPr>
        <w:sz w:val="24"/>
        <w:szCs w:val="24"/>
      </w:rPr>
      <w:t xml:space="preserve"> </w:t>
    </w:r>
    <w:r>
      <w:rPr>
        <w:rStyle w:val="af5"/>
        <w:sz w:val="24"/>
        <w:szCs w:val="24"/>
      </w:rPr>
      <w:fldChar w:fldCharType="begin"/>
    </w:r>
    <w:r>
      <w:rPr>
        <w:rStyle w:val="af5"/>
        <w:sz w:val="24"/>
        <w:szCs w:val="24"/>
      </w:rPr>
      <w:instrText xml:space="preserve"> PAGE </w:instrText>
    </w:r>
    <w:r>
      <w:rPr>
        <w:rStyle w:val="af5"/>
        <w:sz w:val="24"/>
        <w:szCs w:val="24"/>
      </w:rPr>
      <w:fldChar w:fldCharType="separate"/>
    </w:r>
    <w:r>
      <w:rPr>
        <w:rStyle w:val="af5"/>
        <w:sz w:val="24"/>
        <w:szCs w:val="24"/>
      </w:rPr>
      <w:t>3</w:t>
    </w:r>
    <w:r>
      <w:rPr>
        <w:rStyle w:val="af5"/>
        <w:sz w:val="24"/>
        <w:szCs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AEB89" w14:textId="77777777" w:rsidR="002B4A72" w:rsidRDefault="002B4A72">
    <w:pPr>
      <w:pStyle w:val="aa"/>
      <w:pBdr>
        <w:bottom w:val="single" w:sz="4" w:space="1" w:color="000000"/>
      </w:pBdr>
      <w:rPr>
        <w:sz w:val="28"/>
        <w:szCs w:val="28"/>
      </w:rPr>
    </w:pPr>
  </w:p>
  <w:p w14:paraId="7DAAC361" w14:textId="77777777" w:rsidR="002B4A72" w:rsidRDefault="00B55864">
    <w:pPr>
      <w:pStyle w:val="aa"/>
      <w:rPr>
        <w:rFonts w:ascii="Arial" w:hAnsi="Arial" w:cs="Arial"/>
      </w:rPr>
    </w:pPr>
    <w:r>
      <w:rPr>
        <w:rFonts w:ascii="Arial" w:hAnsi="Arial" w:cs="Arial"/>
        <w:b/>
        <w:bCs/>
        <w:sz w:val="26"/>
        <w:szCs w:val="26"/>
      </w:rPr>
      <w:t xml:space="preserve">Издание официальное                                                                                         </w:t>
    </w:r>
    <w:r>
      <w:rPr>
        <w:rStyle w:val="af5"/>
        <w:sz w:val="24"/>
        <w:szCs w:val="24"/>
      </w:rPr>
      <w:fldChar w:fldCharType="begin"/>
    </w:r>
    <w:r>
      <w:rPr>
        <w:rStyle w:val="af5"/>
        <w:sz w:val="24"/>
        <w:szCs w:val="24"/>
      </w:rPr>
      <w:instrText xml:space="preserve"> PAGE </w:instrText>
    </w:r>
    <w:r>
      <w:rPr>
        <w:rStyle w:val="af5"/>
        <w:sz w:val="24"/>
        <w:szCs w:val="24"/>
      </w:rPr>
      <w:fldChar w:fldCharType="separate"/>
    </w:r>
    <w:r>
      <w:rPr>
        <w:rStyle w:val="af5"/>
        <w:sz w:val="24"/>
        <w:szCs w:val="24"/>
      </w:rPr>
      <w:t>1</w:t>
    </w:r>
    <w:r>
      <w:rPr>
        <w:rStyle w:val="af5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206D7" w14:textId="77777777" w:rsidR="00B55864" w:rsidRDefault="00B55864">
      <w:r>
        <w:separator/>
      </w:r>
    </w:p>
  </w:footnote>
  <w:footnote w:type="continuationSeparator" w:id="0">
    <w:p w14:paraId="7D2D2629" w14:textId="77777777" w:rsidR="00B55864" w:rsidRDefault="00B55864">
      <w:r>
        <w:continuationSeparator/>
      </w:r>
    </w:p>
  </w:footnote>
  <w:footnote w:id="1">
    <w:p w14:paraId="513FDC9A" w14:textId="4E2203C5" w:rsidR="002B4A72" w:rsidRDefault="00B55864">
      <w:pPr>
        <w:pStyle w:val="ae"/>
        <w:jc w:val="both"/>
        <w:rPr>
          <w:rFonts w:ascii="Arial" w:hAnsi="Arial" w:cs="Arial"/>
        </w:rPr>
      </w:pPr>
      <w:r>
        <w:rPr>
          <w:rStyle w:val="afd"/>
          <w:rFonts w:ascii="Symbol" w:eastAsia="Symbol" w:hAnsi="Symbol" w:cs="Symbol"/>
        </w:rPr>
        <w:t>*</w:t>
      </w:r>
      <w:r>
        <w:rPr>
          <w:rFonts w:ascii="Arial" w:hAnsi="Arial" w:cs="Arial"/>
        </w:rPr>
        <w:t xml:space="preserve">  За исключением п. 3.2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A5321" w14:textId="77777777" w:rsidR="002B4A72" w:rsidRDefault="00B55864">
    <w:pPr>
      <w:pStyle w:val="a9"/>
      <w:rPr>
        <w:rFonts w:ascii="Arial" w:hAnsi="Arial" w:cs="Arial"/>
        <w:b/>
        <w:bCs/>
        <w:sz w:val="26"/>
        <w:szCs w:val="26"/>
      </w:rPr>
    </w:pPr>
    <w:bookmarkStart w:id="0" w:name="_Hlk217559335"/>
    <w:r>
      <w:rPr>
        <w:rFonts w:ascii="Arial" w:hAnsi="Arial" w:cs="Arial"/>
        <w:b/>
        <w:bCs/>
        <w:sz w:val="26"/>
        <w:szCs w:val="26"/>
      </w:rPr>
      <w:t>ГОСТ Р ХХХХ-20__</w:t>
    </w:r>
  </w:p>
  <w:p w14:paraId="4073F0F4" w14:textId="77777777" w:rsidR="002B4A72" w:rsidRDefault="00B55864">
    <w:pPr>
      <w:pStyle w:val="a9"/>
      <w:rPr>
        <w:rFonts w:ascii="Arial" w:hAnsi="Arial" w:cs="Arial"/>
        <w:sz w:val="26"/>
        <w:szCs w:val="26"/>
      </w:rPr>
    </w:pPr>
    <w:bookmarkStart w:id="1" w:name="_Hlk217559401"/>
    <w:bookmarkStart w:id="2" w:name="_Hlk217559402"/>
    <w:bookmarkStart w:id="3" w:name="_Hlk217559403"/>
    <w:bookmarkStart w:id="4" w:name="_Hlk217559404"/>
    <w:bookmarkStart w:id="5" w:name="_Hlk217559405"/>
    <w:bookmarkStart w:id="6" w:name="_Hlk217559406"/>
    <w:bookmarkStart w:id="7" w:name="_Hlk217559409"/>
    <w:bookmarkStart w:id="8" w:name="_Hlk217559410"/>
    <w:bookmarkStart w:id="9" w:name="_Hlk217559422"/>
    <w:bookmarkStart w:id="10" w:name="_Hlk217559423"/>
    <w:r>
      <w:rPr>
        <w:rFonts w:ascii="Arial" w:hAnsi="Arial" w:cs="Arial"/>
        <w:sz w:val="26"/>
        <w:szCs w:val="26"/>
      </w:rPr>
      <w:t>(проект, первая редакция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  <w:p w14:paraId="3AEFA3EC" w14:textId="77777777" w:rsidR="002B4A72" w:rsidRDefault="002B4A72">
    <w:pPr>
      <w:pStyle w:val="a9"/>
      <w:spacing w:line="3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C4AB" w14:textId="77777777" w:rsidR="002B4A72" w:rsidRDefault="00B55864">
    <w:pPr>
      <w:pStyle w:val="a9"/>
      <w:tabs>
        <w:tab w:val="clear" w:pos="4536"/>
        <w:tab w:val="clear" w:pos="9072"/>
        <w:tab w:val="right" w:pos="-4962"/>
      </w:tabs>
      <w:jc w:val="right"/>
      <w:rPr>
        <w:rFonts w:ascii="Arial" w:hAnsi="Arial" w:cs="Arial"/>
        <w:b/>
        <w:bCs/>
        <w:sz w:val="26"/>
        <w:szCs w:val="26"/>
      </w:rPr>
    </w:pPr>
    <w:r>
      <w:rPr>
        <w:b/>
        <w:bCs/>
        <w:sz w:val="28"/>
        <w:szCs w:val="28"/>
      </w:rPr>
      <w:tab/>
    </w:r>
    <w:r>
      <w:rPr>
        <w:rFonts w:ascii="Arial" w:hAnsi="Arial" w:cs="Arial"/>
        <w:b/>
        <w:bCs/>
        <w:sz w:val="26"/>
        <w:szCs w:val="26"/>
      </w:rPr>
      <w:t xml:space="preserve">                                                                             ГОСТ Р 53487─2025</w:t>
    </w:r>
  </w:p>
  <w:p w14:paraId="647BD18D" w14:textId="77777777" w:rsidR="002B4A72" w:rsidRDefault="002B4A72">
    <w:pPr>
      <w:spacing w:line="240" w:lineRule="auto"/>
      <w:ind w:firstLine="0"/>
      <w:jc w:val="right"/>
      <w:rPr>
        <w:bCs/>
        <w:i/>
        <w:sz w:val="26"/>
        <w:szCs w:val="26"/>
      </w:rPr>
    </w:pPr>
  </w:p>
  <w:p w14:paraId="7D22EAC1" w14:textId="77777777" w:rsidR="002B4A72" w:rsidRDefault="002B4A72">
    <w:pPr>
      <w:pStyle w:val="a9"/>
      <w:tabs>
        <w:tab w:val="clear" w:pos="4536"/>
        <w:tab w:val="clear" w:pos="9072"/>
        <w:tab w:val="right" w:pos="-4962"/>
      </w:tabs>
      <w:spacing w:line="360" w:lineRule="aut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5661B" w14:textId="77777777" w:rsidR="002B4A72" w:rsidRDefault="00B55864">
    <w:pPr>
      <w:pStyle w:val="a9"/>
      <w:rPr>
        <w:rFonts w:ascii="Arial" w:hAnsi="Arial" w:cs="Arial"/>
        <w:b/>
        <w:bCs/>
        <w:sz w:val="26"/>
        <w:szCs w:val="26"/>
      </w:rPr>
    </w:pPr>
    <w:r>
      <w:rPr>
        <w:rFonts w:ascii="Arial" w:hAnsi="Arial" w:cs="Arial"/>
        <w:b/>
        <w:bCs/>
        <w:sz w:val="26"/>
        <w:szCs w:val="26"/>
      </w:rPr>
      <w:t>ГОСТ Р 53487─2025</w:t>
    </w:r>
  </w:p>
  <w:p w14:paraId="1A6AFDC4" w14:textId="77777777" w:rsidR="002B4A72" w:rsidRDefault="00B55864">
    <w:pPr>
      <w:tabs>
        <w:tab w:val="center" w:pos="4536"/>
        <w:tab w:val="right" w:pos="9072"/>
      </w:tabs>
      <w:spacing w:line="240" w:lineRule="auto"/>
      <w:ind w:firstLine="0"/>
      <w:rPr>
        <w:sz w:val="26"/>
        <w:szCs w:val="26"/>
      </w:rPr>
    </w:pPr>
    <w:r>
      <w:rPr>
        <w:sz w:val="26"/>
        <w:szCs w:val="26"/>
      </w:rPr>
      <w:t>(проект, первая редакция)</w:t>
    </w:r>
  </w:p>
  <w:p w14:paraId="159607AC" w14:textId="77777777" w:rsidR="002B4A72" w:rsidRDefault="002B4A72">
    <w:pPr>
      <w:tabs>
        <w:tab w:val="center" w:pos="4536"/>
        <w:tab w:val="right" w:pos="9072"/>
      </w:tabs>
      <w:spacing w:line="360" w:lineRule="auto"/>
      <w:ind w:firstLine="0"/>
      <w:rPr>
        <w:rFonts w:ascii="Times New Roman" w:hAnsi="Times New Roman" w:cs="Times New Roman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ACD00" w14:textId="77777777" w:rsidR="002B4A72" w:rsidRDefault="00B55864">
    <w:pPr>
      <w:pStyle w:val="a9"/>
      <w:jc w:val="right"/>
      <w:rPr>
        <w:rFonts w:ascii="Arial" w:hAnsi="Arial" w:cs="Arial"/>
        <w:b/>
        <w:bCs/>
        <w:sz w:val="26"/>
        <w:szCs w:val="26"/>
      </w:rPr>
    </w:pPr>
    <w:r>
      <w:rPr>
        <w:b/>
        <w:bCs/>
        <w:sz w:val="28"/>
        <w:szCs w:val="28"/>
      </w:rPr>
      <w:t xml:space="preserve">                                                                                        </w:t>
    </w:r>
    <w:r>
      <w:rPr>
        <w:rFonts w:ascii="Arial" w:hAnsi="Arial" w:cs="Arial"/>
        <w:b/>
        <w:bCs/>
        <w:sz w:val="26"/>
        <w:szCs w:val="26"/>
      </w:rPr>
      <w:t>ГОСТ Р53487─2025</w:t>
    </w:r>
  </w:p>
  <w:p w14:paraId="16D73672" w14:textId="77777777" w:rsidR="002B4A72" w:rsidRDefault="00B55864">
    <w:pPr>
      <w:pStyle w:val="a9"/>
      <w:tabs>
        <w:tab w:val="clear" w:pos="9072"/>
        <w:tab w:val="right" w:pos="9498"/>
      </w:tabs>
      <w:jc w:val="right"/>
      <w:rPr>
        <w:rFonts w:ascii="Arial" w:hAnsi="Arial" w:cs="Arial"/>
        <w:bCs/>
        <w:i/>
        <w:sz w:val="26"/>
        <w:szCs w:val="26"/>
      </w:rPr>
    </w:pPr>
    <w:r>
      <w:rPr>
        <w:rFonts w:ascii="Arial" w:hAnsi="Arial" w:cs="Arial"/>
        <w:bCs/>
        <w:i/>
        <w:sz w:val="26"/>
        <w:szCs w:val="26"/>
      </w:rPr>
      <w:t xml:space="preserve">                                                                                      </w:t>
    </w:r>
  </w:p>
  <w:p w14:paraId="595064CA" w14:textId="77777777" w:rsidR="002B4A72" w:rsidRDefault="002B4A72">
    <w:pPr>
      <w:pStyle w:val="a9"/>
      <w:tabs>
        <w:tab w:val="clear" w:pos="9072"/>
        <w:tab w:val="right" w:pos="9498"/>
      </w:tabs>
      <w:jc w:val="right"/>
      <w:rPr>
        <w:rFonts w:ascii="Arial" w:hAnsi="Arial" w:cs="Arial"/>
        <w:bCs/>
        <w:i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80A47" w14:textId="77777777" w:rsidR="002B4A72" w:rsidRDefault="00B55864">
    <w:pPr>
      <w:pStyle w:val="a9"/>
      <w:jc w:val="right"/>
      <w:rPr>
        <w:rFonts w:ascii="Arial" w:hAnsi="Arial" w:cs="Arial"/>
        <w:b/>
        <w:bCs/>
        <w:sz w:val="26"/>
        <w:szCs w:val="26"/>
      </w:rPr>
    </w:pPr>
    <w:r>
      <w:rPr>
        <w:rFonts w:ascii="Arial" w:hAnsi="Arial" w:cs="Arial"/>
        <w:b/>
        <w:bCs/>
        <w:sz w:val="26"/>
        <w:szCs w:val="26"/>
      </w:rPr>
      <w:t xml:space="preserve">                                                                                   ГОСТ Р ХХХХ-20__</w:t>
    </w:r>
  </w:p>
  <w:p w14:paraId="477F37E9" w14:textId="77777777" w:rsidR="002B4A72" w:rsidRDefault="00B55864">
    <w:pPr>
      <w:tabs>
        <w:tab w:val="center" w:pos="4536"/>
        <w:tab w:val="right" w:pos="9072"/>
      </w:tabs>
      <w:spacing w:line="240" w:lineRule="auto"/>
      <w:ind w:firstLine="0"/>
      <w:jc w:val="right"/>
      <w:rPr>
        <w:sz w:val="26"/>
        <w:szCs w:val="26"/>
      </w:rPr>
    </w:pPr>
    <w:r>
      <w:rPr>
        <w:sz w:val="26"/>
        <w:szCs w:val="26"/>
      </w:rPr>
      <w:t>(проект, первая редакция)</w:t>
    </w:r>
  </w:p>
  <w:p w14:paraId="7690B19E" w14:textId="77777777" w:rsidR="002B4A72" w:rsidRDefault="002B4A72">
    <w:pPr>
      <w:tabs>
        <w:tab w:val="center" w:pos="4536"/>
        <w:tab w:val="right" w:pos="9072"/>
      </w:tabs>
      <w:spacing w:line="360" w:lineRule="auto"/>
      <w:ind w:firstLine="0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B2260"/>
    <w:multiLevelType w:val="hybridMultilevel"/>
    <w:tmpl w:val="F1B662EC"/>
    <w:lvl w:ilvl="0" w:tplc="6D76BB9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9C04D94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9D204F74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AB8A4F3E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5CA49DC2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8EA604F8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E8885DE4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50983622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12581930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AC90502"/>
    <w:multiLevelType w:val="hybridMultilevel"/>
    <w:tmpl w:val="88967B76"/>
    <w:lvl w:ilvl="0" w:tplc="D95C1D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B2FD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BE9F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9698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456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A27A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42F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428A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5AF53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947C62"/>
    <w:multiLevelType w:val="hybridMultilevel"/>
    <w:tmpl w:val="21566A7E"/>
    <w:lvl w:ilvl="0" w:tplc="C8DAF1A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880EE5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 w:tplc="6B5AEE9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 w:tplc="EAB2483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 w:tplc="6C649EA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 w:tplc="BEE038D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 w:tplc="D3F888A8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 w:tplc="0D189DBA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 w:tplc="81C02ACC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" w15:restartNumberingAfterBreak="0">
    <w:nsid w:val="41F21927"/>
    <w:multiLevelType w:val="multilevel"/>
    <w:tmpl w:val="4F201010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lang w:val="ru-RU"/>
      </w:rPr>
    </w:lvl>
    <w:lvl w:ilvl="3">
      <w:start w:val="1"/>
      <w:numFmt w:val="decimal"/>
      <w:lvlText w:val="%1.%2.%3.%4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lang w:val="ru-RU"/>
      </w:rPr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489C5633"/>
    <w:multiLevelType w:val="hybridMultilevel"/>
    <w:tmpl w:val="4A7844F6"/>
    <w:lvl w:ilvl="0" w:tplc="E9FE64F2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lang w:val="ru-RU"/>
      </w:rPr>
    </w:lvl>
    <w:lvl w:ilvl="1" w:tplc="0414E76E">
      <w:start w:val="1"/>
      <w:numFmt w:val="decimal"/>
      <w:lvlText w:val=""/>
      <w:lvlJc w:val="left"/>
    </w:lvl>
    <w:lvl w:ilvl="2" w:tplc="2962DFC2">
      <w:start w:val="1"/>
      <w:numFmt w:val="decimal"/>
      <w:lvlText w:val=""/>
      <w:lvlJc w:val="left"/>
    </w:lvl>
    <w:lvl w:ilvl="3" w:tplc="8EDE60AA">
      <w:start w:val="1"/>
      <w:numFmt w:val="decimal"/>
      <w:lvlText w:val=""/>
      <w:lvlJc w:val="left"/>
    </w:lvl>
    <w:lvl w:ilvl="4" w:tplc="D832B4C6">
      <w:start w:val="1"/>
      <w:numFmt w:val="decimal"/>
      <w:lvlText w:val=""/>
      <w:lvlJc w:val="left"/>
    </w:lvl>
    <w:lvl w:ilvl="5" w:tplc="A046218C">
      <w:start w:val="1"/>
      <w:numFmt w:val="decimal"/>
      <w:lvlText w:val=""/>
      <w:lvlJc w:val="left"/>
    </w:lvl>
    <w:lvl w:ilvl="6" w:tplc="3864AE04">
      <w:start w:val="1"/>
      <w:numFmt w:val="decimal"/>
      <w:lvlText w:val=""/>
      <w:lvlJc w:val="left"/>
    </w:lvl>
    <w:lvl w:ilvl="7" w:tplc="80F4712E">
      <w:start w:val="1"/>
      <w:numFmt w:val="decimal"/>
      <w:lvlText w:val=""/>
      <w:lvlJc w:val="left"/>
    </w:lvl>
    <w:lvl w:ilvl="8" w:tplc="8C786362">
      <w:start w:val="1"/>
      <w:numFmt w:val="decimal"/>
      <w:lvlText w:val=""/>
      <w:lvlJc w:val="left"/>
    </w:lvl>
  </w:abstractNum>
  <w:abstractNum w:abstractNumId="5" w15:restartNumberingAfterBreak="0">
    <w:nsid w:val="48D610D1"/>
    <w:multiLevelType w:val="hybridMultilevel"/>
    <w:tmpl w:val="87483E94"/>
    <w:lvl w:ilvl="0" w:tplc="12F0D4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 w:tplc="A844E6F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 w:tplc="90929B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 w:tplc="3086E8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 w:tplc="E336259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 w:tplc="4B289EC2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 w:tplc="15F6D488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 w:tplc="1212B2C4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 w:tplc="895C191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50C554CB"/>
    <w:multiLevelType w:val="hybridMultilevel"/>
    <w:tmpl w:val="592EAB40"/>
    <w:lvl w:ilvl="0" w:tplc="347CD4F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C6C4044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236AF74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80968DC0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6DF4BAA8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433830A4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55EA5080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D1343B64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D33A0F34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511557FA"/>
    <w:multiLevelType w:val="hybridMultilevel"/>
    <w:tmpl w:val="D9AC33FC"/>
    <w:lvl w:ilvl="0" w:tplc="CB8427E4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 w:tplc="B2027182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 w:tplc="FCF87A68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 w:tplc="8800C8F2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 w:tplc="6B40E482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 w:tplc="DB34E480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 w:tplc="B128E61C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 w:tplc="6AD00760">
      <w:start w:val="1"/>
      <w:numFmt w:val="none"/>
      <w:pStyle w:val="8"/>
      <w:lvlText w:val=""/>
      <w:lvlJc w:val="left"/>
      <w:pPr>
        <w:tabs>
          <w:tab w:val="num" w:pos="1440"/>
        </w:tabs>
        <w:ind w:left="1440" w:hanging="1440"/>
      </w:pPr>
    </w:lvl>
    <w:lvl w:ilvl="8" w:tplc="38267094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565D6D7D"/>
    <w:multiLevelType w:val="hybridMultilevel"/>
    <w:tmpl w:val="371815CA"/>
    <w:lvl w:ilvl="0" w:tplc="5B7870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D086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6D889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9A4B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02C4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F6F2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BEE8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4AAC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10626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B250A"/>
    <w:multiLevelType w:val="hybridMultilevel"/>
    <w:tmpl w:val="3A1E15EA"/>
    <w:lvl w:ilvl="0" w:tplc="2A1E2E90">
      <w:start w:val="5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A148DAD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797E5B6A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758E6C46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17383D1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76EE045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D83864C4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E909AF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56EE4106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70531F0"/>
    <w:multiLevelType w:val="hybridMultilevel"/>
    <w:tmpl w:val="F37A2A44"/>
    <w:lvl w:ilvl="0" w:tplc="FAA8B1BC">
      <w:start w:val="1"/>
      <w:numFmt w:val="decimal"/>
      <w:lvlText w:val="%1"/>
      <w:lvlJc w:val="left"/>
      <w:pPr>
        <w:ind w:left="1129" w:hanging="420"/>
      </w:pPr>
      <w:rPr>
        <w:rFonts w:hint="default"/>
      </w:rPr>
    </w:lvl>
    <w:lvl w:ilvl="1" w:tplc="007CCC4C">
      <w:start w:val="1"/>
      <w:numFmt w:val="lowerLetter"/>
      <w:lvlText w:val="%2."/>
      <w:lvlJc w:val="left"/>
      <w:pPr>
        <w:ind w:left="1789" w:hanging="360"/>
      </w:pPr>
    </w:lvl>
    <w:lvl w:ilvl="2" w:tplc="275EC0E0">
      <w:start w:val="1"/>
      <w:numFmt w:val="lowerRoman"/>
      <w:lvlText w:val="%3."/>
      <w:lvlJc w:val="right"/>
      <w:pPr>
        <w:ind w:left="2509" w:hanging="180"/>
      </w:pPr>
    </w:lvl>
    <w:lvl w:ilvl="3" w:tplc="D2E08574">
      <w:start w:val="1"/>
      <w:numFmt w:val="decimal"/>
      <w:lvlText w:val="%4."/>
      <w:lvlJc w:val="left"/>
      <w:pPr>
        <w:ind w:left="3229" w:hanging="360"/>
      </w:pPr>
    </w:lvl>
    <w:lvl w:ilvl="4" w:tplc="300EF84A">
      <w:start w:val="1"/>
      <w:numFmt w:val="lowerLetter"/>
      <w:lvlText w:val="%5."/>
      <w:lvlJc w:val="left"/>
      <w:pPr>
        <w:ind w:left="3949" w:hanging="360"/>
      </w:pPr>
    </w:lvl>
    <w:lvl w:ilvl="5" w:tplc="BDB8CD60">
      <w:start w:val="1"/>
      <w:numFmt w:val="lowerRoman"/>
      <w:lvlText w:val="%6."/>
      <w:lvlJc w:val="right"/>
      <w:pPr>
        <w:ind w:left="4669" w:hanging="180"/>
      </w:pPr>
    </w:lvl>
    <w:lvl w:ilvl="6" w:tplc="9482B6C8">
      <w:start w:val="1"/>
      <w:numFmt w:val="decimal"/>
      <w:lvlText w:val="%7."/>
      <w:lvlJc w:val="left"/>
      <w:pPr>
        <w:ind w:left="5389" w:hanging="360"/>
      </w:pPr>
    </w:lvl>
    <w:lvl w:ilvl="7" w:tplc="B338FB22">
      <w:start w:val="1"/>
      <w:numFmt w:val="lowerLetter"/>
      <w:lvlText w:val="%8."/>
      <w:lvlJc w:val="left"/>
      <w:pPr>
        <w:ind w:left="6109" w:hanging="360"/>
      </w:pPr>
    </w:lvl>
    <w:lvl w:ilvl="8" w:tplc="CD5CE314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ED00FFD"/>
    <w:multiLevelType w:val="multilevel"/>
    <w:tmpl w:val="1618E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0321A61"/>
    <w:multiLevelType w:val="multilevel"/>
    <w:tmpl w:val="683654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A2F5AE7"/>
    <w:multiLevelType w:val="hybridMultilevel"/>
    <w:tmpl w:val="25E05D08"/>
    <w:lvl w:ilvl="0" w:tplc="513002E6">
      <w:start w:val="5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AA982C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6078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F03F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9671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2CDD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3EF7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B8FF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80727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5B3FC5"/>
    <w:multiLevelType w:val="multilevel"/>
    <w:tmpl w:val="6756C9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F77079E"/>
    <w:multiLevelType w:val="multilevel"/>
    <w:tmpl w:val="EA10F7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10A6503"/>
    <w:multiLevelType w:val="hybridMultilevel"/>
    <w:tmpl w:val="DBA24FF8"/>
    <w:lvl w:ilvl="0" w:tplc="6C8CA3AC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6744F2CA">
      <w:start w:val="1"/>
      <w:numFmt w:val="lowerLetter"/>
      <w:lvlText w:val="%2."/>
      <w:lvlJc w:val="left"/>
      <w:pPr>
        <w:ind w:left="2149" w:hanging="360"/>
      </w:pPr>
    </w:lvl>
    <w:lvl w:ilvl="2" w:tplc="E4F65814">
      <w:start w:val="1"/>
      <w:numFmt w:val="lowerRoman"/>
      <w:lvlText w:val="%3."/>
      <w:lvlJc w:val="right"/>
      <w:pPr>
        <w:ind w:left="2869" w:hanging="180"/>
      </w:pPr>
    </w:lvl>
    <w:lvl w:ilvl="3" w:tplc="7B2E0C44">
      <w:start w:val="1"/>
      <w:numFmt w:val="decimal"/>
      <w:lvlText w:val="%4."/>
      <w:lvlJc w:val="left"/>
      <w:pPr>
        <w:ind w:left="3589" w:hanging="360"/>
      </w:pPr>
    </w:lvl>
    <w:lvl w:ilvl="4" w:tplc="D27EDA38">
      <w:start w:val="1"/>
      <w:numFmt w:val="lowerLetter"/>
      <w:lvlText w:val="%5."/>
      <w:lvlJc w:val="left"/>
      <w:pPr>
        <w:ind w:left="4309" w:hanging="360"/>
      </w:pPr>
    </w:lvl>
    <w:lvl w:ilvl="5" w:tplc="0E32DF80">
      <w:start w:val="1"/>
      <w:numFmt w:val="lowerRoman"/>
      <w:lvlText w:val="%6."/>
      <w:lvlJc w:val="right"/>
      <w:pPr>
        <w:ind w:left="5029" w:hanging="180"/>
      </w:pPr>
    </w:lvl>
    <w:lvl w:ilvl="6" w:tplc="E6DAE1FA">
      <w:start w:val="1"/>
      <w:numFmt w:val="decimal"/>
      <w:lvlText w:val="%7."/>
      <w:lvlJc w:val="left"/>
      <w:pPr>
        <w:ind w:left="5749" w:hanging="360"/>
      </w:pPr>
    </w:lvl>
    <w:lvl w:ilvl="7" w:tplc="E842CC64">
      <w:start w:val="1"/>
      <w:numFmt w:val="lowerLetter"/>
      <w:lvlText w:val="%8."/>
      <w:lvlJc w:val="left"/>
      <w:pPr>
        <w:ind w:left="6469" w:hanging="360"/>
      </w:pPr>
    </w:lvl>
    <w:lvl w:ilvl="8" w:tplc="A6C085D8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1EC305A"/>
    <w:multiLevelType w:val="hybridMultilevel"/>
    <w:tmpl w:val="771278F4"/>
    <w:lvl w:ilvl="0" w:tplc="A7725524">
      <w:start w:val="1"/>
      <w:numFmt w:val="decimal"/>
      <w:lvlText w:val="%1"/>
      <w:lvlJc w:val="left"/>
      <w:pPr>
        <w:ind w:left="1144" w:hanging="435"/>
      </w:pPr>
      <w:rPr>
        <w:rFonts w:hint="default"/>
      </w:rPr>
    </w:lvl>
    <w:lvl w:ilvl="1" w:tplc="ABE03F70">
      <w:start w:val="1"/>
      <w:numFmt w:val="lowerLetter"/>
      <w:lvlText w:val="%2."/>
      <w:lvlJc w:val="left"/>
      <w:pPr>
        <w:ind w:left="1789" w:hanging="360"/>
      </w:pPr>
    </w:lvl>
    <w:lvl w:ilvl="2" w:tplc="0142A6BC">
      <w:start w:val="1"/>
      <w:numFmt w:val="lowerRoman"/>
      <w:lvlText w:val="%3."/>
      <w:lvlJc w:val="right"/>
      <w:pPr>
        <w:ind w:left="2509" w:hanging="180"/>
      </w:pPr>
    </w:lvl>
    <w:lvl w:ilvl="3" w:tplc="FBB295E8">
      <w:start w:val="1"/>
      <w:numFmt w:val="decimal"/>
      <w:lvlText w:val="%4."/>
      <w:lvlJc w:val="left"/>
      <w:pPr>
        <w:ind w:left="3229" w:hanging="360"/>
      </w:pPr>
    </w:lvl>
    <w:lvl w:ilvl="4" w:tplc="6B5411A4">
      <w:start w:val="1"/>
      <w:numFmt w:val="lowerLetter"/>
      <w:lvlText w:val="%5."/>
      <w:lvlJc w:val="left"/>
      <w:pPr>
        <w:ind w:left="3949" w:hanging="360"/>
      </w:pPr>
    </w:lvl>
    <w:lvl w:ilvl="5" w:tplc="2CF89540">
      <w:start w:val="1"/>
      <w:numFmt w:val="lowerRoman"/>
      <w:lvlText w:val="%6."/>
      <w:lvlJc w:val="right"/>
      <w:pPr>
        <w:ind w:left="4669" w:hanging="180"/>
      </w:pPr>
    </w:lvl>
    <w:lvl w:ilvl="6" w:tplc="1F4AB1FA">
      <w:start w:val="1"/>
      <w:numFmt w:val="decimal"/>
      <w:lvlText w:val="%7."/>
      <w:lvlJc w:val="left"/>
      <w:pPr>
        <w:ind w:left="5389" w:hanging="360"/>
      </w:pPr>
    </w:lvl>
    <w:lvl w:ilvl="7" w:tplc="5702847C">
      <w:start w:val="1"/>
      <w:numFmt w:val="lowerLetter"/>
      <w:lvlText w:val="%8."/>
      <w:lvlJc w:val="left"/>
      <w:pPr>
        <w:ind w:left="6109" w:hanging="360"/>
      </w:pPr>
    </w:lvl>
    <w:lvl w:ilvl="8" w:tplc="FE00C876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6ED29C8"/>
    <w:multiLevelType w:val="hybridMultilevel"/>
    <w:tmpl w:val="28244298"/>
    <w:lvl w:ilvl="0" w:tplc="488EED4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784FC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8A7D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6A94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E2AD4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EC235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85C6F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1D4A3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3020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7B554DF9"/>
    <w:multiLevelType w:val="hybridMultilevel"/>
    <w:tmpl w:val="14B82874"/>
    <w:lvl w:ilvl="0" w:tplc="7494DD1A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CA441C7A">
      <w:start w:val="1"/>
      <w:numFmt w:val="lowerLetter"/>
      <w:lvlText w:val="%2."/>
      <w:lvlJc w:val="left"/>
      <w:pPr>
        <w:ind w:left="2160" w:hanging="360"/>
      </w:pPr>
    </w:lvl>
    <w:lvl w:ilvl="2" w:tplc="E5A0F0C4">
      <w:start w:val="1"/>
      <w:numFmt w:val="lowerRoman"/>
      <w:lvlText w:val="%3."/>
      <w:lvlJc w:val="right"/>
      <w:pPr>
        <w:ind w:left="2880" w:hanging="180"/>
      </w:pPr>
    </w:lvl>
    <w:lvl w:ilvl="3" w:tplc="31F6F056">
      <w:start w:val="1"/>
      <w:numFmt w:val="decimal"/>
      <w:lvlText w:val="%4."/>
      <w:lvlJc w:val="left"/>
      <w:pPr>
        <w:ind w:left="3600" w:hanging="360"/>
      </w:pPr>
    </w:lvl>
    <w:lvl w:ilvl="4" w:tplc="B1EC54F6">
      <w:start w:val="1"/>
      <w:numFmt w:val="lowerLetter"/>
      <w:lvlText w:val="%5."/>
      <w:lvlJc w:val="left"/>
      <w:pPr>
        <w:ind w:left="4320" w:hanging="360"/>
      </w:pPr>
    </w:lvl>
    <w:lvl w:ilvl="5" w:tplc="F3B06A7E">
      <w:start w:val="1"/>
      <w:numFmt w:val="lowerRoman"/>
      <w:lvlText w:val="%6."/>
      <w:lvlJc w:val="right"/>
      <w:pPr>
        <w:ind w:left="5040" w:hanging="180"/>
      </w:pPr>
    </w:lvl>
    <w:lvl w:ilvl="6" w:tplc="DF7408B2">
      <w:start w:val="1"/>
      <w:numFmt w:val="decimal"/>
      <w:lvlText w:val="%7."/>
      <w:lvlJc w:val="left"/>
      <w:pPr>
        <w:ind w:left="5760" w:hanging="360"/>
      </w:pPr>
    </w:lvl>
    <w:lvl w:ilvl="7" w:tplc="D90E951C">
      <w:start w:val="1"/>
      <w:numFmt w:val="lowerLetter"/>
      <w:lvlText w:val="%8."/>
      <w:lvlJc w:val="left"/>
      <w:pPr>
        <w:ind w:left="6480" w:hanging="360"/>
      </w:pPr>
    </w:lvl>
    <w:lvl w:ilvl="8" w:tplc="C10EB4DA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E37A5B"/>
    <w:multiLevelType w:val="hybridMultilevel"/>
    <w:tmpl w:val="79E81F50"/>
    <w:lvl w:ilvl="0" w:tplc="CB366A3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position w:val="0"/>
        <w:sz w:val="17"/>
        <w:szCs w:val="17"/>
        <w:u w:val="none"/>
        <w:lang w:val="en-US"/>
      </w:rPr>
    </w:lvl>
    <w:lvl w:ilvl="1" w:tplc="0C14A6AE">
      <w:start w:val="1"/>
      <w:numFmt w:val="decimal"/>
      <w:lvlText w:val=""/>
      <w:lvlJc w:val="left"/>
    </w:lvl>
    <w:lvl w:ilvl="2" w:tplc="016AAC22">
      <w:start w:val="1"/>
      <w:numFmt w:val="decimal"/>
      <w:lvlText w:val=""/>
      <w:lvlJc w:val="left"/>
    </w:lvl>
    <w:lvl w:ilvl="3" w:tplc="2BCC89DC">
      <w:start w:val="1"/>
      <w:numFmt w:val="decimal"/>
      <w:lvlText w:val=""/>
      <w:lvlJc w:val="left"/>
    </w:lvl>
    <w:lvl w:ilvl="4" w:tplc="5AB423F2">
      <w:start w:val="1"/>
      <w:numFmt w:val="decimal"/>
      <w:lvlText w:val=""/>
      <w:lvlJc w:val="left"/>
    </w:lvl>
    <w:lvl w:ilvl="5" w:tplc="78ACD2B2">
      <w:start w:val="1"/>
      <w:numFmt w:val="decimal"/>
      <w:lvlText w:val=""/>
      <w:lvlJc w:val="left"/>
    </w:lvl>
    <w:lvl w:ilvl="6" w:tplc="AA5041F0">
      <w:start w:val="1"/>
      <w:numFmt w:val="decimal"/>
      <w:lvlText w:val=""/>
      <w:lvlJc w:val="left"/>
    </w:lvl>
    <w:lvl w:ilvl="7" w:tplc="21D2F168">
      <w:start w:val="1"/>
      <w:numFmt w:val="decimal"/>
      <w:lvlText w:val=""/>
      <w:lvlJc w:val="left"/>
    </w:lvl>
    <w:lvl w:ilvl="8" w:tplc="DE120B0C">
      <w:start w:val="1"/>
      <w:numFmt w:val="decimal"/>
      <w:lvlText w:val=""/>
      <w:lvlJc w:val="left"/>
    </w:lvl>
  </w:abstractNum>
  <w:abstractNum w:abstractNumId="21" w15:restartNumberingAfterBreak="0">
    <w:nsid w:val="7F3D24EA"/>
    <w:multiLevelType w:val="hybridMultilevel"/>
    <w:tmpl w:val="99443B2C"/>
    <w:lvl w:ilvl="0" w:tplc="99CA3E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E0AE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ACF4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4E7D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6445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BE6B4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E6F7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BAF26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ECA7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4"/>
  </w:num>
  <w:num w:numId="5">
    <w:abstractNumId w:val="2"/>
  </w:num>
  <w:num w:numId="6">
    <w:abstractNumId w:val="15"/>
  </w:num>
  <w:num w:numId="7">
    <w:abstractNumId w:val="12"/>
  </w:num>
  <w:num w:numId="8">
    <w:abstractNumId w:val="1"/>
  </w:num>
  <w:num w:numId="9">
    <w:abstractNumId w:val="0"/>
  </w:num>
  <w:num w:numId="10">
    <w:abstractNumId w:val="6"/>
  </w:num>
  <w:num w:numId="11">
    <w:abstractNumId w:val="9"/>
  </w:num>
  <w:num w:numId="12">
    <w:abstractNumId w:val="8"/>
  </w:num>
  <w:num w:numId="13">
    <w:abstractNumId w:val="21"/>
  </w:num>
  <w:num w:numId="14">
    <w:abstractNumId w:val="13"/>
  </w:num>
  <w:num w:numId="15">
    <w:abstractNumId w:val="18"/>
  </w:num>
  <w:num w:numId="16">
    <w:abstractNumId w:val="3"/>
  </w:num>
  <w:num w:numId="17">
    <w:abstractNumId w:val="4"/>
  </w:num>
  <w:num w:numId="18">
    <w:abstractNumId w:val="20"/>
  </w:num>
  <w:num w:numId="19">
    <w:abstractNumId w:val="16"/>
  </w:num>
  <w:num w:numId="20">
    <w:abstractNumId w:val="19"/>
  </w:num>
  <w:num w:numId="21">
    <w:abstractNumId w:val="10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A72"/>
    <w:rsid w:val="00086D21"/>
    <w:rsid w:val="000D3E45"/>
    <w:rsid w:val="001033E2"/>
    <w:rsid w:val="00175027"/>
    <w:rsid w:val="00184CBB"/>
    <w:rsid w:val="002B4A72"/>
    <w:rsid w:val="005978C1"/>
    <w:rsid w:val="007E0D75"/>
    <w:rsid w:val="00861A12"/>
    <w:rsid w:val="00914C77"/>
    <w:rsid w:val="00A12122"/>
    <w:rsid w:val="00A6734C"/>
    <w:rsid w:val="00B55864"/>
    <w:rsid w:val="00B61F69"/>
    <w:rsid w:val="00BA28F2"/>
    <w:rsid w:val="00C91E66"/>
    <w:rsid w:val="00CA5620"/>
    <w:rsid w:val="00D56D4C"/>
    <w:rsid w:val="00F847A8"/>
    <w:rsid w:val="00FE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C5F44"/>
  <w15:docId w15:val="{5D86151E-0654-424B-8B01-4FDA05E45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480" w:lineRule="auto"/>
      <w:ind w:firstLine="720"/>
    </w:pPr>
    <w:rPr>
      <w:rFonts w:ascii="Arial" w:hAnsi="Arial" w:cs="Arial"/>
      <w:sz w:val="24"/>
      <w:szCs w:val="24"/>
      <w:lang w:eastAsia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spacing w:line="240" w:lineRule="auto"/>
      <w:ind w:left="0" w:firstLine="0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line="240" w:lineRule="auto"/>
      <w:ind w:left="0" w:firstLine="709"/>
      <w:jc w:val="both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spacing w:before="240" w:after="60" w:line="240" w:lineRule="auto"/>
      <w:ind w:left="0" w:firstLine="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1"/>
    <w:qFormat/>
    <w:pPr>
      <w:keepNext/>
      <w:numPr>
        <w:ilvl w:val="3"/>
        <w:numId w:val="1"/>
      </w:numPr>
      <w:pBdr>
        <w:bottom w:val="single" w:sz="8" w:space="1" w:color="000000"/>
      </w:pBdr>
      <w:spacing w:line="240" w:lineRule="auto"/>
      <w:ind w:left="0" w:firstLine="0"/>
      <w:jc w:val="center"/>
      <w:outlineLvl w:val="3"/>
    </w:pPr>
    <w:rPr>
      <w:rFonts w:ascii="Times New Roman" w:hAnsi="Times New Roman" w:cs="Times New Roman"/>
      <w:b/>
      <w:bCs/>
      <w:spacing w:val="100"/>
      <w:sz w:val="32"/>
      <w:szCs w:val="32"/>
    </w:rPr>
  </w:style>
  <w:style w:type="paragraph" w:styleId="5">
    <w:name w:val="heading 5"/>
    <w:basedOn w:val="a"/>
    <w:next w:val="a"/>
    <w:link w:val="51"/>
    <w:qFormat/>
    <w:pPr>
      <w:keepNext/>
      <w:numPr>
        <w:ilvl w:val="4"/>
        <w:numId w:val="1"/>
      </w:numPr>
      <w:spacing w:line="240" w:lineRule="auto"/>
      <w:ind w:left="0" w:firstLine="0"/>
      <w:jc w:val="center"/>
      <w:outlineLvl w:val="4"/>
    </w:pPr>
    <w:rPr>
      <w:rFonts w:ascii="Times New Roman" w:hAnsi="Times New Roman" w:cs="Times New Roman"/>
    </w:rPr>
  </w:style>
  <w:style w:type="paragraph" w:styleId="6">
    <w:name w:val="heading 6"/>
    <w:basedOn w:val="a"/>
    <w:next w:val="a"/>
    <w:link w:val="61"/>
    <w:qFormat/>
    <w:pPr>
      <w:keepNext/>
      <w:numPr>
        <w:ilvl w:val="5"/>
        <w:numId w:val="1"/>
      </w:numPr>
      <w:tabs>
        <w:tab w:val="left" w:pos="600"/>
        <w:tab w:val="left" w:pos="1920"/>
      </w:tabs>
      <w:spacing w:line="240" w:lineRule="auto"/>
      <w:ind w:left="0" w:firstLine="0"/>
      <w:jc w:val="both"/>
      <w:outlineLvl w:val="5"/>
    </w:pPr>
    <w:rPr>
      <w:rFonts w:ascii="Times New Roman" w:hAnsi="Times New Roman" w:cs="Times New Roman"/>
      <w:sz w:val="28"/>
      <w:szCs w:val="28"/>
    </w:rPr>
  </w:style>
  <w:style w:type="paragraph" w:styleId="7">
    <w:name w:val="heading 7"/>
    <w:basedOn w:val="a"/>
    <w:next w:val="a"/>
    <w:link w:val="71"/>
    <w:qFormat/>
    <w:pPr>
      <w:keepNext/>
      <w:numPr>
        <w:ilvl w:val="6"/>
        <w:numId w:val="1"/>
      </w:numPr>
      <w:tabs>
        <w:tab w:val="left" w:pos="3600"/>
      </w:tabs>
      <w:spacing w:line="240" w:lineRule="auto"/>
      <w:ind w:left="0" w:firstLine="708"/>
      <w:outlineLvl w:val="6"/>
    </w:pPr>
    <w:rPr>
      <w:rFonts w:ascii="Times New Roman" w:hAnsi="Times New Roman" w:cs="Times New Roman"/>
      <w:sz w:val="28"/>
      <w:szCs w:val="28"/>
    </w:rPr>
  </w:style>
  <w:style w:type="paragraph" w:styleId="8">
    <w:name w:val="heading 8"/>
    <w:basedOn w:val="a"/>
    <w:next w:val="a"/>
    <w:link w:val="81"/>
    <w:qFormat/>
    <w:pPr>
      <w:keepNext/>
      <w:numPr>
        <w:ilvl w:val="7"/>
        <w:numId w:val="1"/>
      </w:numPr>
      <w:spacing w:line="240" w:lineRule="auto"/>
      <w:ind w:left="0" w:firstLine="0"/>
      <w:jc w:val="right"/>
      <w:outlineLvl w:val="7"/>
    </w:pPr>
  </w:style>
  <w:style w:type="paragraph" w:styleId="9">
    <w:name w:val="heading 9"/>
    <w:basedOn w:val="a"/>
    <w:next w:val="a"/>
    <w:link w:val="91"/>
    <w:qFormat/>
    <w:pPr>
      <w:keepNext/>
      <w:numPr>
        <w:ilvl w:val="8"/>
        <w:numId w:val="1"/>
      </w:numPr>
      <w:tabs>
        <w:tab w:val="left" w:pos="600"/>
        <w:tab w:val="left" w:pos="1920"/>
      </w:tabs>
      <w:spacing w:line="240" w:lineRule="auto"/>
      <w:ind w:left="0" w:firstLine="0"/>
      <w:jc w:val="both"/>
      <w:outlineLvl w:val="8"/>
    </w:pPr>
    <w:rPr>
      <w:rFonts w:ascii="Times New Roman" w:hAnsi="Times New Roman" w:cs="Times New Roman"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0">
    <w:name w:val="Верхний колонтитул Знак1"/>
    <w:basedOn w:val="a0"/>
    <w:link w:val="a9"/>
    <w:uiPriority w:val="99"/>
  </w:style>
  <w:style w:type="character" w:customStyle="1" w:styleId="12">
    <w:name w:val="Нижний колонтитул Знак1"/>
    <w:basedOn w:val="a0"/>
    <w:link w:val="aa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d">
    <w:name w:val="Текст сноски Знак"/>
    <w:link w:val="ae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OpenSymbol" w:hAnsi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7z0">
    <w:name w:val="WW8Num17z0"/>
    <w:rPr>
      <w:rFonts w:ascii="Times New Roman" w:eastAsia="Times New Roman" w:hAnsi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9z0">
    <w:name w:val="WW8Num19z0"/>
    <w:rPr>
      <w:rFonts w:ascii="Times New Roman" w:eastAsia="Times New Roman" w:hAnsi="Times New Roma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2z0">
    <w:name w:val="WW8Num22z0"/>
    <w:rPr>
      <w:rFonts w:ascii="Times New Roman" w:eastAsia="Times New Roman" w:hAnsi="Times New Roman" w:cs="Times New Roman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5z0">
    <w:name w:val="WW8Num25z0"/>
    <w:rPr>
      <w:rFonts w:ascii="Times New Roman" w:eastAsia="Times New Roman" w:hAnsi="Times New Roman" w:cs="Times New Roman"/>
      <w:color w:val="000000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14">
    <w:name w:val="Основной шрифт абзаца1"/>
  </w:style>
  <w:style w:type="character" w:customStyle="1" w:styleId="15">
    <w:name w:val="Заголовок 1 Знак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4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3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3">
    <w:name w:val="Заголовок 4 Знак"/>
    <w:rPr>
      <w:b/>
      <w:bCs/>
      <w:sz w:val="28"/>
      <w:szCs w:val="28"/>
    </w:rPr>
  </w:style>
  <w:style w:type="character" w:customStyle="1" w:styleId="53">
    <w:name w:val="Заголовок 5 Знак"/>
    <w:rPr>
      <w:b/>
      <w:bCs/>
      <w:i/>
      <w:iCs/>
      <w:sz w:val="26"/>
      <w:szCs w:val="26"/>
    </w:rPr>
  </w:style>
  <w:style w:type="character" w:customStyle="1" w:styleId="62">
    <w:name w:val="Заголовок 6 Знак"/>
    <w:rPr>
      <w:b/>
      <w:bCs/>
    </w:rPr>
  </w:style>
  <w:style w:type="character" w:customStyle="1" w:styleId="72">
    <w:name w:val="Заголовок 7 Знак"/>
    <w:rPr>
      <w:sz w:val="24"/>
      <w:szCs w:val="24"/>
    </w:rPr>
  </w:style>
  <w:style w:type="character" w:customStyle="1" w:styleId="82">
    <w:name w:val="Заголовок 8 Знак"/>
    <w:rPr>
      <w:i/>
      <w:iCs/>
      <w:sz w:val="24"/>
      <w:szCs w:val="24"/>
    </w:rPr>
  </w:style>
  <w:style w:type="character" w:customStyle="1" w:styleId="92">
    <w:name w:val="Заголовок 9 Знак"/>
    <w:rPr>
      <w:rFonts w:ascii="Cambria" w:eastAsia="Times New Roman" w:hAnsi="Cambria" w:cs="Times New Roman"/>
    </w:rPr>
  </w:style>
  <w:style w:type="character" w:customStyle="1" w:styleId="af3">
    <w:name w:val="Верхний колонтитул Знак"/>
    <w:rPr>
      <w:rFonts w:ascii="Times New Roman" w:hAnsi="Times New Roman" w:cs="Times New Roman"/>
      <w:sz w:val="20"/>
      <w:szCs w:val="20"/>
    </w:rPr>
  </w:style>
  <w:style w:type="character" w:customStyle="1" w:styleId="25">
    <w:name w:val="Основной текст 2 Знак"/>
    <w:rPr>
      <w:rFonts w:ascii="Arial" w:hAnsi="Arial" w:cs="Arial"/>
      <w:sz w:val="24"/>
      <w:szCs w:val="24"/>
    </w:rPr>
  </w:style>
  <w:style w:type="character" w:customStyle="1" w:styleId="af4">
    <w:name w:val="Нижний колонтитул Знак"/>
    <w:rPr>
      <w:rFonts w:ascii="Arial" w:hAnsi="Arial" w:cs="Arial"/>
      <w:sz w:val="24"/>
      <w:szCs w:val="24"/>
    </w:rPr>
  </w:style>
  <w:style w:type="character" w:styleId="af5">
    <w:name w:val="page number"/>
    <w:basedOn w:val="14"/>
    <w:semiHidden/>
  </w:style>
  <w:style w:type="character" w:customStyle="1" w:styleId="af6">
    <w:name w:val="Основной текст Знак"/>
    <w:rPr>
      <w:rFonts w:ascii="Arial" w:hAnsi="Arial" w:cs="Arial"/>
      <w:sz w:val="24"/>
      <w:szCs w:val="24"/>
    </w:rPr>
  </w:style>
  <w:style w:type="character" w:customStyle="1" w:styleId="26">
    <w:name w:val="Основной текст с отступом 2 Знак"/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rPr>
      <w:rFonts w:ascii="Arial" w:hAnsi="Arial" w:cs="Arial"/>
      <w:sz w:val="16"/>
      <w:szCs w:val="16"/>
    </w:rPr>
  </w:style>
  <w:style w:type="character" w:customStyle="1" w:styleId="35">
    <w:name w:val="Основной текст 3 Знак"/>
    <w:rPr>
      <w:rFonts w:ascii="Arial" w:hAnsi="Arial" w:cs="Arial"/>
      <w:sz w:val="16"/>
      <w:szCs w:val="16"/>
    </w:rPr>
  </w:style>
  <w:style w:type="character" w:customStyle="1" w:styleId="af7">
    <w:name w:val="Текст выноски Знак"/>
    <w:rPr>
      <w:rFonts w:ascii="Tahoma" w:hAnsi="Tahoma" w:cs="Tahoma"/>
      <w:sz w:val="16"/>
      <w:szCs w:val="16"/>
    </w:rPr>
  </w:style>
  <w:style w:type="character" w:styleId="af8">
    <w:name w:val="Emphasis"/>
    <w:qFormat/>
    <w:rPr>
      <w:rFonts w:ascii="Times New Roman" w:hAnsi="Times New Roman" w:cs="Times New Roman"/>
      <w:i/>
      <w:iCs/>
    </w:rPr>
  </w:style>
  <w:style w:type="character" w:styleId="af9">
    <w:name w:val="Strong"/>
    <w:uiPriority w:val="22"/>
    <w:qFormat/>
    <w:rPr>
      <w:b/>
      <w:bCs/>
    </w:rPr>
  </w:style>
  <w:style w:type="character" w:customStyle="1" w:styleId="apple-style-span">
    <w:name w:val="apple-style-span"/>
    <w:basedOn w:val="14"/>
  </w:style>
  <w:style w:type="character" w:customStyle="1" w:styleId="afa">
    <w:name w:val="Символ сноски"/>
    <w:rPr>
      <w:vertAlign w:val="superscript"/>
    </w:rPr>
  </w:style>
  <w:style w:type="character" w:customStyle="1" w:styleId="63">
    <w:name w:val="Основной текст (6) + Не 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z w:val="18"/>
      <w:szCs w:val="18"/>
    </w:rPr>
  </w:style>
  <w:style w:type="character" w:customStyle="1" w:styleId="afb">
    <w:name w:val="Символ нумерации"/>
  </w:style>
  <w:style w:type="character" w:customStyle="1" w:styleId="afc">
    <w:name w:val="Маркеры списка"/>
    <w:rPr>
      <w:rFonts w:ascii="OpenSymbol" w:eastAsia="OpenSymbol" w:hAnsi="OpenSymbol" w:cs="OpenSymbol"/>
    </w:rPr>
  </w:style>
  <w:style w:type="character" w:styleId="afd">
    <w:name w:val="footnote reference"/>
    <w:semiHidden/>
    <w:rPr>
      <w:vertAlign w:val="superscript"/>
    </w:rPr>
  </w:style>
  <w:style w:type="character" w:customStyle="1" w:styleId="afe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ff">
    <w:name w:val="endnote reference"/>
    <w:semiHidden/>
    <w:rPr>
      <w:vertAlign w:val="superscript"/>
    </w:rPr>
  </w:style>
  <w:style w:type="paragraph" w:customStyle="1" w:styleId="16">
    <w:name w:val="Заголовок1"/>
    <w:basedOn w:val="a"/>
    <w:next w:val="aff0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ff0">
    <w:name w:val="Body Text"/>
    <w:basedOn w:val="a"/>
    <w:semiHidden/>
    <w:pPr>
      <w:spacing w:line="240" w:lineRule="auto"/>
      <w:ind w:firstLine="0"/>
      <w:jc w:val="both"/>
    </w:pPr>
    <w:rPr>
      <w:rFonts w:ascii="Times New Roman" w:hAnsi="Times New Roman" w:cs="Times New Roman"/>
      <w:sz w:val="28"/>
      <w:szCs w:val="28"/>
    </w:rPr>
  </w:style>
  <w:style w:type="paragraph" w:styleId="aff1">
    <w:name w:val="List"/>
    <w:basedOn w:val="aff0"/>
    <w:semiHidden/>
    <w:rPr>
      <w:rFonts w:ascii="Arial" w:hAnsi="Arial"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9">
    <w:name w:val="header"/>
    <w:basedOn w:val="a"/>
    <w:link w:val="10"/>
    <w:semiHidden/>
    <w:pPr>
      <w:tabs>
        <w:tab w:val="center" w:pos="4536"/>
        <w:tab w:val="right" w:pos="9072"/>
      </w:tabs>
      <w:spacing w:line="240" w:lineRule="auto"/>
      <w:ind w:firstLine="0"/>
    </w:pPr>
    <w:rPr>
      <w:rFonts w:ascii="Times New Roman" w:hAnsi="Times New Roman" w:cs="Times New Roman"/>
      <w:sz w:val="20"/>
      <w:szCs w:val="20"/>
    </w:rPr>
  </w:style>
  <w:style w:type="paragraph" w:customStyle="1" w:styleId="210">
    <w:name w:val="Основной текст 21"/>
    <w:basedOn w:val="a"/>
    <w:pPr>
      <w:shd w:val="clear" w:color="auto" w:fill="FFFFFF"/>
      <w:tabs>
        <w:tab w:val="left" w:pos="720"/>
      </w:tabs>
      <w:spacing w:line="240" w:lineRule="auto"/>
      <w:ind w:firstLine="0"/>
      <w:jc w:val="both"/>
    </w:pPr>
    <w:rPr>
      <w:rFonts w:ascii="Times New Roman" w:hAnsi="Times New Roman" w:cs="Times New Roman"/>
      <w:sz w:val="28"/>
      <w:szCs w:val="28"/>
    </w:rPr>
  </w:style>
  <w:style w:type="paragraph" w:styleId="aa">
    <w:name w:val="footer"/>
    <w:basedOn w:val="a"/>
    <w:link w:val="12"/>
    <w:semiHidden/>
    <w:pPr>
      <w:tabs>
        <w:tab w:val="center" w:pos="4153"/>
        <w:tab w:val="right" w:pos="8306"/>
      </w:tabs>
      <w:spacing w:line="240" w:lineRule="auto"/>
      <w:ind w:firstLine="0"/>
    </w:pPr>
    <w:rPr>
      <w:rFonts w:ascii="Times New Roman" w:hAnsi="Times New Roman" w:cs="Times New Roman"/>
      <w:sz w:val="20"/>
      <w:szCs w:val="20"/>
    </w:rPr>
  </w:style>
  <w:style w:type="paragraph" w:customStyle="1" w:styleId="211">
    <w:name w:val="Основной текст с отступом 21"/>
    <w:basedOn w:val="a"/>
    <w:pPr>
      <w:spacing w:after="120"/>
      <w:ind w:left="283" w:firstLine="0"/>
    </w:pPr>
    <w:rPr>
      <w:rFonts w:ascii="Times New Roman" w:hAnsi="Times New Roman" w:cs="Times New Roman"/>
      <w:sz w:val="20"/>
      <w:szCs w:val="20"/>
    </w:rPr>
  </w:style>
  <w:style w:type="paragraph" w:customStyle="1" w:styleId="310">
    <w:name w:val="Основной текст с отступом 31"/>
    <w:basedOn w:val="a"/>
    <w:pPr>
      <w:spacing w:after="120" w:line="240" w:lineRule="auto"/>
      <w:ind w:left="283" w:firstLine="0"/>
    </w:pPr>
    <w:rPr>
      <w:rFonts w:ascii="Times New Roman" w:hAnsi="Times New Roman" w:cs="Times New Roman"/>
      <w:sz w:val="16"/>
      <w:szCs w:val="16"/>
    </w:rPr>
  </w:style>
  <w:style w:type="paragraph" w:customStyle="1" w:styleId="FR1">
    <w:name w:val="FR1"/>
    <w:pPr>
      <w:widowControl w:val="0"/>
      <w:spacing w:line="300" w:lineRule="auto"/>
      <w:jc w:val="both"/>
    </w:pPr>
    <w:rPr>
      <w:rFonts w:eastAsia="Arial" w:cs="Calibri"/>
      <w:sz w:val="24"/>
      <w:szCs w:val="24"/>
      <w:lang w:eastAsia="ar-SA"/>
    </w:rPr>
  </w:style>
  <w:style w:type="paragraph" w:customStyle="1" w:styleId="311">
    <w:name w:val="Основной текст 31"/>
    <w:basedOn w:val="a"/>
    <w:pPr>
      <w:spacing w:line="240" w:lineRule="auto"/>
      <w:ind w:firstLine="0"/>
    </w:pPr>
    <w:rPr>
      <w:rFonts w:ascii="Times New Roman" w:hAnsi="Times New Roman" w:cs="Times New Roman"/>
      <w:sz w:val="28"/>
      <w:szCs w:val="28"/>
    </w:rPr>
  </w:style>
  <w:style w:type="paragraph" w:styleId="aff2">
    <w:name w:val="Balloon Text"/>
    <w:basedOn w:val="a"/>
    <w:pPr>
      <w:spacing w:line="240" w:lineRule="auto"/>
      <w:ind w:firstLine="0"/>
    </w:pPr>
    <w:rPr>
      <w:rFonts w:ascii="Tahoma" w:hAnsi="Tahoma" w:cs="Tahoma"/>
      <w:sz w:val="16"/>
      <w:szCs w:val="16"/>
    </w:rPr>
  </w:style>
  <w:style w:type="paragraph" w:styleId="aff3">
    <w:name w:val="Body Text Indent"/>
    <w:basedOn w:val="a"/>
    <w:link w:val="aff4"/>
    <w:semiHidden/>
    <w:pPr>
      <w:spacing w:line="240" w:lineRule="auto"/>
      <w:ind w:firstLine="425"/>
      <w:jc w:val="both"/>
    </w:pPr>
    <w:rPr>
      <w:rFonts w:ascii="Times New Roman" w:hAnsi="Times New Roman" w:cs="Times New Roman"/>
      <w:szCs w:val="20"/>
    </w:rPr>
  </w:style>
  <w:style w:type="paragraph" w:customStyle="1" w:styleId="19">
    <w:name w:val="Обычный1"/>
    <w:pPr>
      <w:spacing w:line="480" w:lineRule="auto"/>
      <w:ind w:firstLine="720"/>
    </w:pPr>
    <w:rPr>
      <w:rFonts w:ascii="Arial" w:eastAsia="Arial" w:hAnsi="Arial" w:cs="Calibri"/>
      <w:sz w:val="24"/>
      <w:lang w:eastAsia="ar-SA"/>
    </w:rPr>
  </w:style>
  <w:style w:type="paragraph" w:styleId="a6">
    <w:name w:val="Subtitle"/>
    <w:basedOn w:val="a"/>
    <w:next w:val="aff0"/>
    <w:link w:val="a5"/>
    <w:qFormat/>
    <w:pPr>
      <w:spacing w:line="240" w:lineRule="auto"/>
      <w:ind w:firstLine="0"/>
      <w:jc w:val="center"/>
    </w:pPr>
    <w:rPr>
      <w:rFonts w:ascii="Times New Roman" w:hAnsi="Times New Roman" w:cs="Times New Roman"/>
      <w:b/>
      <w:sz w:val="28"/>
      <w:szCs w:val="20"/>
    </w:rPr>
  </w:style>
  <w:style w:type="paragraph" w:styleId="ae">
    <w:name w:val="footnote text"/>
    <w:basedOn w:val="a"/>
    <w:link w:val="ad"/>
    <w:semiHidden/>
    <w:pPr>
      <w:spacing w:line="240" w:lineRule="auto"/>
      <w:ind w:firstLine="0"/>
    </w:pPr>
    <w:rPr>
      <w:rFonts w:ascii="Times New Roman" w:hAnsi="Times New Roman" w:cs="Times New Roman"/>
      <w:sz w:val="20"/>
      <w:szCs w:val="20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paragraph" w:styleId="27">
    <w:name w:val="Body Text Indent 2"/>
    <w:basedOn w:val="a"/>
    <w:semiHidden/>
    <w:pPr>
      <w:spacing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36">
    <w:name w:val="Body Text Indent 3"/>
    <w:basedOn w:val="a"/>
    <w:semiHidden/>
    <w:pPr>
      <w:spacing w:line="360" w:lineRule="auto"/>
      <w:ind w:firstLine="709"/>
      <w:jc w:val="both"/>
    </w:pPr>
    <w:rPr>
      <w:rFonts w:ascii="Times New Roman" w:hAnsi="Times New Roman" w:cs="Times New Roman"/>
      <w:iCs/>
    </w:rPr>
  </w:style>
  <w:style w:type="character" w:customStyle="1" w:styleId="64">
    <w:name w:val="Основной текст (6)_"/>
    <w:link w:val="65"/>
    <w:rPr>
      <w:rFonts w:ascii="Arial" w:eastAsia="Arial" w:hAnsi="Arial"/>
      <w:sz w:val="17"/>
      <w:szCs w:val="17"/>
      <w:shd w:val="clear" w:color="auto" w:fill="FFFFFF"/>
    </w:rPr>
  </w:style>
  <w:style w:type="character" w:customStyle="1" w:styleId="aff7">
    <w:name w:val="Основной текст_"/>
    <w:link w:val="1a"/>
    <w:rPr>
      <w:rFonts w:ascii="Arial" w:eastAsia="Arial" w:hAnsi="Arial"/>
      <w:sz w:val="19"/>
      <w:szCs w:val="19"/>
      <w:shd w:val="clear" w:color="auto" w:fill="FFFFFF"/>
    </w:rPr>
  </w:style>
  <w:style w:type="character" w:customStyle="1" w:styleId="28">
    <w:name w:val="Оглавление 2 Знак"/>
    <w:link w:val="29"/>
    <w:rPr>
      <w:rFonts w:ascii="Arial" w:eastAsia="Arial" w:hAnsi="Arial"/>
      <w:i/>
    </w:rPr>
  </w:style>
  <w:style w:type="paragraph" w:customStyle="1" w:styleId="65">
    <w:name w:val="Основной текст (6)"/>
    <w:basedOn w:val="a"/>
    <w:link w:val="64"/>
    <w:pPr>
      <w:widowControl w:val="0"/>
      <w:shd w:val="clear" w:color="auto" w:fill="FFFFFF"/>
      <w:spacing w:line="197" w:lineRule="exact"/>
      <w:ind w:hanging="300"/>
    </w:pPr>
    <w:rPr>
      <w:rFonts w:eastAsia="Arial" w:cs="Times New Roman"/>
      <w:sz w:val="17"/>
      <w:szCs w:val="17"/>
      <w:lang w:eastAsia="ru-RU"/>
    </w:rPr>
  </w:style>
  <w:style w:type="paragraph" w:customStyle="1" w:styleId="1a">
    <w:name w:val="Основной текст1"/>
    <w:basedOn w:val="a"/>
    <w:link w:val="aff7"/>
    <w:pPr>
      <w:widowControl w:val="0"/>
      <w:shd w:val="clear" w:color="auto" w:fill="FFFFFF"/>
      <w:spacing w:before="300" w:after="180" w:line="226" w:lineRule="exact"/>
      <w:ind w:hanging="1500"/>
      <w:jc w:val="both"/>
    </w:pPr>
    <w:rPr>
      <w:rFonts w:eastAsia="Arial" w:cs="Times New Roman"/>
      <w:sz w:val="19"/>
      <w:szCs w:val="19"/>
      <w:lang w:eastAsia="ru-RU"/>
    </w:rPr>
  </w:style>
  <w:style w:type="paragraph" w:styleId="29">
    <w:name w:val="toc 2"/>
    <w:basedOn w:val="a"/>
    <w:link w:val="28"/>
    <w:pPr>
      <w:widowControl w:val="0"/>
      <w:spacing w:after="14" w:line="240" w:lineRule="auto"/>
      <w:ind w:left="1247" w:firstLine="0"/>
    </w:pPr>
    <w:rPr>
      <w:rFonts w:eastAsia="Arial" w:cs="Times New Roman"/>
      <w:i/>
      <w:sz w:val="20"/>
      <w:szCs w:val="20"/>
      <w:lang w:eastAsia="ru-RU"/>
    </w:rPr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9">
    <w:name w:val="Сноска_"/>
    <w:link w:val="affa"/>
    <w:rPr>
      <w:rFonts w:ascii="Arial" w:eastAsia="Arial" w:hAnsi="Arial"/>
      <w:sz w:val="17"/>
      <w:szCs w:val="17"/>
      <w:lang w:bidi="ar-SA"/>
    </w:rPr>
  </w:style>
  <w:style w:type="character" w:customStyle="1" w:styleId="62pt">
    <w:name w:val="Основной текст (6) + Интервал 2 p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0"/>
      <w:position w:val="0"/>
      <w:sz w:val="17"/>
      <w:szCs w:val="17"/>
      <w:u w:val="none"/>
      <w:shd w:val="clear" w:color="auto" w:fill="FFFFFF"/>
      <w:lang w:val="ru-RU"/>
    </w:rPr>
  </w:style>
  <w:style w:type="paragraph" w:customStyle="1" w:styleId="affa">
    <w:name w:val="Сноска"/>
    <w:basedOn w:val="a"/>
    <w:link w:val="aff9"/>
    <w:pPr>
      <w:widowControl w:val="0"/>
      <w:shd w:val="clear" w:color="auto" w:fill="FFFFFF"/>
      <w:spacing w:line="202" w:lineRule="exact"/>
      <w:ind w:firstLine="0"/>
      <w:jc w:val="both"/>
    </w:pPr>
    <w:rPr>
      <w:rFonts w:eastAsia="Arial" w:cs="Times New Roman"/>
      <w:sz w:val="17"/>
      <w:szCs w:val="17"/>
      <w:lang w:eastAsia="ru-RU"/>
    </w:rPr>
  </w:style>
  <w:style w:type="paragraph" w:customStyle="1" w:styleId="GOSTcomment">
    <w:name w:val="GOST_comment"/>
    <w:basedOn w:val="a"/>
    <w:qFormat/>
    <w:pPr>
      <w:spacing w:line="224" w:lineRule="exact"/>
      <w:ind w:left="284" w:right="-20" w:firstLine="425"/>
      <w:jc w:val="both"/>
    </w:pPr>
    <w:rPr>
      <w:rFonts w:eastAsia="Arial"/>
      <w:i/>
      <w:vanish/>
      <w:color w:val="231F20"/>
      <w:sz w:val="20"/>
      <w:szCs w:val="20"/>
    </w:rPr>
  </w:style>
  <w:style w:type="paragraph" w:customStyle="1" w:styleId="GOSTComment1">
    <w:name w:val="GOST_Comment1"/>
    <w:basedOn w:val="GOSTcomment"/>
    <w:qFormat/>
    <w:pPr>
      <w:ind w:left="1247" w:right="0" w:firstLine="0"/>
    </w:pPr>
    <w:rPr>
      <w:spacing w:val="-3"/>
    </w:rPr>
  </w:style>
  <w:style w:type="paragraph" w:styleId="affb">
    <w:name w:val="No Spacing"/>
    <w:uiPriority w:val="1"/>
    <w:qFormat/>
    <w:pPr>
      <w:ind w:firstLine="720"/>
    </w:pPr>
    <w:rPr>
      <w:rFonts w:ascii="Arial" w:hAnsi="Arial" w:cs="Arial"/>
      <w:sz w:val="24"/>
      <w:szCs w:val="24"/>
      <w:lang w:eastAsia="ar-SA"/>
    </w:rPr>
  </w:style>
  <w:style w:type="paragraph" w:styleId="affc">
    <w:name w:val="List Paragraph"/>
    <w:basedOn w:val="a"/>
    <w:uiPriority w:val="34"/>
    <w:qFormat/>
    <w:pPr>
      <w:ind w:left="720"/>
      <w:contextualSpacing/>
    </w:pPr>
  </w:style>
  <w:style w:type="paragraph" w:styleId="1b">
    <w:name w:val="toc 1"/>
    <w:basedOn w:val="a"/>
    <w:next w:val="a"/>
    <w:uiPriority w:val="39"/>
    <w:semiHidden/>
    <w:unhideWhenUsed/>
    <w:pPr>
      <w:spacing w:after="100"/>
    </w:p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Arial" w:hAnsi="Arial" w:cs="Arial"/>
      <w:lang w:eastAsia="ar-SA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Arial" w:hAnsi="Arial" w:cs="Arial"/>
      <w:b/>
      <w:bCs/>
      <w:lang w:eastAsia="ar-SA"/>
    </w:r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  <w:ind w:firstLine="0"/>
    </w:pPr>
    <w:rPr>
      <w:rFonts w:ascii="Times New Roman" w:hAnsi="Times New Roman" w:cs="Times New Roman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  <w:ind w:firstLine="0"/>
    </w:pPr>
    <w:rPr>
      <w:rFonts w:ascii="Times New Roman" w:hAnsi="Times New Roman" w:cs="Times New Roman"/>
      <w:lang w:eastAsia="ru-RU"/>
    </w:rPr>
  </w:style>
  <w:style w:type="character" w:styleId="afff2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FORMATTEXT0">
    <w:name w:val=".FORMATTEXT"/>
    <w:uiPriority w:val="99"/>
    <w:pPr>
      <w:widowControl w:val="0"/>
    </w:pPr>
    <w:rPr>
      <w:rFonts w:ascii="Arial" w:eastAsiaTheme="minorEastAsia" w:hAnsi="Arial" w:cs="Arial"/>
    </w:rPr>
  </w:style>
  <w:style w:type="character" w:customStyle="1" w:styleId="aff4">
    <w:name w:val="Основной текст с отступом Знак"/>
    <w:basedOn w:val="a0"/>
    <w:link w:val="aff3"/>
    <w:semiHidden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25" Type="http://schemas.openxmlformats.org/officeDocument/2006/relationships/hyperlink" Target="kodeks://link/d?nd=1301001441&amp;mark=0000000000000000000000000000000000000000000000000064S0IJ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openxmlformats.org/officeDocument/2006/relationships/image" Target="media/image10.png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footer" Target="footer2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footer" Target="footer1.xml"/><Relationship Id="rId28" Type="http://schemas.openxmlformats.org/officeDocument/2006/relationships/footer" Target="footer3.xm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22" Type="http://schemas.openxmlformats.org/officeDocument/2006/relationships/header" Target="header2.xml"/><Relationship Id="rId27" Type="http://schemas.openxmlformats.org/officeDocument/2006/relationships/header" Target="header4.xml"/><Relationship Id="rId30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8EAAA-3386-48E4-AB6E-D0159298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3211</Words>
  <Characters>18306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техническому регулированию</vt:lpstr>
    </vt:vector>
  </TitlesOfParts>
  <Company>VNIIKOP</Company>
  <LinksUpToDate>false</LinksUpToDate>
  <CharactersWithSpaces>21475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техническому регулированию</dc:title>
  <dc:subject/>
  <dc:creator>Dinara R. Deputatova</dc:creator>
  <cp:keywords/>
  <cp:lastModifiedBy>auser03</cp:lastModifiedBy>
  <cp:revision>3</cp:revision>
  <dcterms:created xsi:type="dcterms:W3CDTF">2026-05-04T16:38:00Z</dcterms:created>
  <dcterms:modified xsi:type="dcterms:W3CDTF">2026-07-21T13:32:00Z</dcterms:modified>
</cp:coreProperties>
</file>